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FA333" w14:textId="53DE3A4E" w:rsidR="00CC5F05" w:rsidRPr="0028024C" w:rsidRDefault="00840B20">
      <w:pPr>
        <w:pStyle w:val="a3"/>
        <w:jc w:val="center"/>
        <w:rPr>
          <w:rFonts w:ascii="標楷體" w:eastAsia="標楷體" w:hAnsi="標楷體"/>
          <w:sz w:val="40"/>
          <w:szCs w:val="40"/>
        </w:rPr>
      </w:pPr>
      <w:proofErr w:type="gramStart"/>
      <w:r w:rsidRPr="00840B20">
        <w:rPr>
          <w:rFonts w:ascii="標楷體" w:eastAsia="標楷體" w:hAnsi="標楷體" w:hint="eastAsia"/>
          <w:sz w:val="40"/>
          <w:szCs w:val="40"/>
        </w:rPr>
        <w:t>臺</w:t>
      </w:r>
      <w:proofErr w:type="gramEnd"/>
      <w:r w:rsidRPr="00840B20">
        <w:rPr>
          <w:rFonts w:ascii="標楷體" w:eastAsia="標楷體" w:hAnsi="標楷體" w:hint="eastAsia"/>
          <w:sz w:val="40"/>
          <w:szCs w:val="40"/>
        </w:rPr>
        <w:t>東縣</w:t>
      </w:r>
      <w:r w:rsidR="005C1702" w:rsidRPr="005C1702">
        <w:rPr>
          <w:rFonts w:ascii="標楷體" w:eastAsia="標楷體" w:hAnsi="標楷體" w:hint="eastAsia"/>
          <w:color w:val="FF0000"/>
          <w:sz w:val="40"/>
          <w:szCs w:val="40"/>
        </w:rPr>
        <w:t>太麻里</w:t>
      </w:r>
      <w:r w:rsidR="00583E3A" w:rsidRPr="00583E3A">
        <w:rPr>
          <w:rFonts w:ascii="標楷體" w:eastAsia="標楷體" w:hAnsi="標楷體" w:hint="eastAsia"/>
          <w:color w:val="FF0000"/>
          <w:sz w:val="40"/>
          <w:szCs w:val="40"/>
        </w:rPr>
        <w:t>鄉</w:t>
      </w:r>
      <w:r w:rsidR="0028024C" w:rsidRPr="0028024C">
        <w:rPr>
          <w:rFonts w:ascii="標楷體" w:eastAsia="標楷體" w:hAnsi="標楷體"/>
          <w:sz w:val="40"/>
          <w:szCs w:val="40"/>
        </w:rPr>
        <w:t>治山防災整體治理工程編製說明</w:t>
      </w:r>
    </w:p>
    <w:p w14:paraId="0DE4E03B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一、統計範圍及對象：凡在本</w:t>
      </w:r>
      <w:r w:rsidR="00583E3A">
        <w:rPr>
          <w:rFonts w:ascii="標楷體" w:eastAsia="標楷體" w:hAnsi="標楷體" w:hint="eastAsia"/>
          <w:sz w:val="32"/>
          <w:szCs w:val="32"/>
        </w:rPr>
        <w:t>所轄</w:t>
      </w:r>
      <w:r w:rsidRPr="0028024C">
        <w:rPr>
          <w:rFonts w:ascii="標楷體" w:eastAsia="標楷體" w:hAnsi="標楷體"/>
          <w:sz w:val="32"/>
          <w:szCs w:val="32"/>
        </w:rPr>
        <w:t>內辦理治山防災工程者均為統計對象。</w:t>
      </w:r>
    </w:p>
    <w:p w14:paraId="207ADEEC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 xml:space="preserve">二、統計標準時間：以會計年度期間之事實為準。 </w:t>
      </w:r>
    </w:p>
    <w:p w14:paraId="24C6D303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 xml:space="preserve">三、分類標準：按工程名稱、地點、總工程費(按經費來源分)及工作數量。 </w:t>
      </w:r>
    </w:p>
    <w:p w14:paraId="7A99D44E" w14:textId="77777777" w:rsidR="00CC5F05" w:rsidRPr="0028024C" w:rsidRDefault="0028024C">
      <w:pPr>
        <w:pStyle w:val="a3"/>
        <w:ind w:left="3040" w:hanging="3040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 xml:space="preserve">四、統計項目定義： 總工程費係指本年度已完工者以決算金額，未完工者以發包後實際需要工程費填報，惟不含管理費在內。 </w:t>
      </w:r>
    </w:p>
    <w:p w14:paraId="7A72B9B4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五、資料蒐集方法及編製程序：依</w:t>
      </w:r>
      <w:r w:rsidR="00583E3A">
        <w:rPr>
          <w:rFonts w:ascii="標楷體" w:eastAsia="標楷體" w:hAnsi="標楷體" w:hint="eastAsia"/>
          <w:sz w:val="32"/>
          <w:szCs w:val="32"/>
        </w:rPr>
        <w:t>本</w:t>
      </w:r>
      <w:r w:rsidRPr="0028024C">
        <w:rPr>
          <w:rFonts w:ascii="標楷體" w:eastAsia="標楷體" w:hAnsi="標楷體"/>
          <w:sz w:val="32"/>
          <w:szCs w:val="32"/>
        </w:rPr>
        <w:t xml:space="preserve">所資料編製。 </w:t>
      </w:r>
    </w:p>
    <w:p w14:paraId="1E4B3AE2" w14:textId="77777777" w:rsidR="00CC5F05" w:rsidRPr="0028024C" w:rsidRDefault="0028024C">
      <w:pPr>
        <w:pStyle w:val="a3"/>
        <w:autoSpaceDE w:val="0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六、編送對象：本表編製1式3份，1份送主計</w:t>
      </w:r>
      <w:r w:rsidR="00583E3A">
        <w:rPr>
          <w:rFonts w:ascii="標楷體" w:eastAsia="標楷體" w:hAnsi="標楷體" w:hint="eastAsia"/>
          <w:sz w:val="32"/>
          <w:szCs w:val="32"/>
        </w:rPr>
        <w:t>室</w:t>
      </w:r>
      <w:r w:rsidRPr="0028024C">
        <w:rPr>
          <w:rFonts w:ascii="標楷體" w:eastAsia="標楷體" w:hAnsi="標楷體"/>
          <w:sz w:val="32"/>
          <w:szCs w:val="32"/>
        </w:rPr>
        <w:t>，1份自存，1份送</w:t>
      </w:r>
      <w:r w:rsidR="00583E3A" w:rsidRPr="00583E3A">
        <w:rPr>
          <w:rFonts w:ascii="標楷體" w:eastAsia="標楷體" w:hAnsi="標楷體" w:hint="eastAsia"/>
          <w:color w:val="FF0000"/>
          <w:sz w:val="32"/>
          <w:szCs w:val="32"/>
        </w:rPr>
        <w:t>臺東縣政府農業處</w:t>
      </w:r>
      <w:r w:rsidRPr="0028024C">
        <w:rPr>
          <w:rFonts w:ascii="標楷體" w:eastAsia="標楷體" w:hAnsi="標楷體" w:cs="標楷體"/>
          <w:sz w:val="32"/>
          <w:szCs w:val="32"/>
        </w:rPr>
        <w:t>。</w:t>
      </w:r>
    </w:p>
    <w:p w14:paraId="471EB9C2" w14:textId="77777777" w:rsidR="00CC5F05" w:rsidRPr="0028024C" w:rsidRDefault="00CC5F05">
      <w:pPr>
        <w:pStyle w:val="a3"/>
        <w:rPr>
          <w:rFonts w:ascii="標楷體" w:eastAsia="標楷體" w:hAnsi="標楷體"/>
          <w:sz w:val="32"/>
          <w:szCs w:val="32"/>
        </w:rPr>
      </w:pPr>
    </w:p>
    <w:sectPr w:rsidR="00CC5F05" w:rsidRPr="0028024C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600" w:charSpace="-286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08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05"/>
    <w:rsid w:val="001C254A"/>
    <w:rsid w:val="0028024C"/>
    <w:rsid w:val="00583E3A"/>
    <w:rsid w:val="005A18BA"/>
    <w:rsid w:val="005C1702"/>
    <w:rsid w:val="00840B20"/>
    <w:rsid w:val="00CC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AC983"/>
  <w15:docId w15:val="{A40C660F-F6B0-4F58-B3F9-9F39B97D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pPr>
      <w:widowControl w:val="0"/>
      <w:suppressAutoHyphens/>
    </w:pPr>
  </w:style>
  <w:style w:type="paragraph" w:customStyle="1" w:styleId="DocumentMap">
    <w:name w:val="DocumentMap"/>
    <w:qFormat/>
    <w:pPr>
      <w:textAlignment w:val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徐毓英</dc:creator>
  <dc:description/>
  <cp:lastModifiedBy>承祐 李</cp:lastModifiedBy>
  <cp:revision>2</cp:revision>
  <dcterms:created xsi:type="dcterms:W3CDTF">2025-05-02T06:33:00Z</dcterms:created>
  <dcterms:modified xsi:type="dcterms:W3CDTF">2025-05-02T06:33:00Z</dcterms:modified>
  <dc:language>zh-TW</dc:language>
</cp:coreProperties>
</file>