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0CD41" w14:textId="51D03CC5" w:rsidR="00E872AA" w:rsidRPr="00D83461" w:rsidRDefault="00A12D29" w:rsidP="00344802">
      <w:pPr>
        <w:jc w:val="center"/>
        <w:rPr>
          <w:rFonts w:ascii="標楷體" w:eastAsia="標楷體" w:hAnsi="標楷體"/>
          <w:sz w:val="28"/>
        </w:rPr>
      </w:pPr>
      <w:r>
        <w:rPr>
          <w:rFonts w:ascii="標楷體" w:eastAsia="標楷體" w:hAnsi="標楷體" w:hint="eastAsia"/>
          <w:sz w:val="28"/>
        </w:rPr>
        <w:t xml:space="preserve"> </w:t>
      </w:r>
      <w:r w:rsidR="00803964" w:rsidRPr="00803964">
        <w:rPr>
          <w:rFonts w:ascii="標楷體" w:eastAsia="標楷體" w:hAnsi="標楷體"/>
          <w:sz w:val="28"/>
        </w:rPr>
        <w:t>臺東縣急難救助金核發標準</w:t>
      </w:r>
      <w:r w:rsidR="007D0E11" w:rsidRPr="00D83461">
        <w:rPr>
          <w:rFonts w:ascii="標楷體" w:eastAsia="標楷體" w:hAnsi="標楷體" w:hint="eastAsia"/>
          <w:sz w:val="28"/>
        </w:rPr>
        <w:t>第</w:t>
      </w:r>
      <w:r w:rsidR="00F2764E">
        <w:rPr>
          <w:rFonts w:ascii="標楷體" w:eastAsia="標楷體" w:hAnsi="標楷體" w:hint="eastAsia"/>
          <w:sz w:val="28"/>
        </w:rPr>
        <w:t>三</w:t>
      </w:r>
      <w:r w:rsidR="00C91FAD">
        <w:rPr>
          <w:rFonts w:ascii="標楷體" w:eastAsia="標楷體" w:hAnsi="標楷體" w:hint="eastAsia"/>
          <w:sz w:val="28"/>
        </w:rPr>
        <w:t>條</w:t>
      </w:r>
      <w:r w:rsidR="000E2A64">
        <w:rPr>
          <w:rFonts w:ascii="標楷體" w:eastAsia="標楷體" w:hAnsi="標楷體" w:hint="eastAsia"/>
          <w:sz w:val="28"/>
        </w:rPr>
        <w:t>、第四條</w:t>
      </w:r>
      <w:r w:rsidR="006A7FEC">
        <w:rPr>
          <w:rFonts w:ascii="標楷體" w:eastAsia="標楷體" w:hAnsi="標楷體" w:hint="eastAsia"/>
          <w:sz w:val="28"/>
        </w:rPr>
        <w:t>修正</w:t>
      </w:r>
      <w:r w:rsidR="00F2764E">
        <w:rPr>
          <w:rFonts w:ascii="標楷體" w:eastAsia="標楷體" w:hAnsi="標楷體" w:hint="eastAsia"/>
          <w:sz w:val="28"/>
        </w:rPr>
        <w:t>草案條文</w:t>
      </w:r>
      <w:r w:rsidR="00001C34" w:rsidRPr="00001C34">
        <w:rPr>
          <w:rFonts w:ascii="標楷體" w:eastAsia="標楷體" w:hAnsi="標楷體" w:hint="eastAsia"/>
          <w:sz w:val="28"/>
        </w:rPr>
        <w:t>對照表</w:t>
      </w:r>
    </w:p>
    <w:tbl>
      <w:tblPr>
        <w:tblStyle w:val="a3"/>
        <w:tblW w:w="0" w:type="auto"/>
        <w:tblLook w:val="04A0" w:firstRow="1" w:lastRow="0" w:firstColumn="1" w:lastColumn="0" w:noHBand="0" w:noVBand="1"/>
      </w:tblPr>
      <w:tblGrid>
        <w:gridCol w:w="3209"/>
        <w:gridCol w:w="3209"/>
        <w:gridCol w:w="3210"/>
      </w:tblGrid>
      <w:tr w:rsidR="00D83461" w:rsidRPr="00D83461" w14:paraId="6AA85CB8" w14:textId="77777777" w:rsidTr="000838BA">
        <w:trPr>
          <w:trHeight w:val="552"/>
          <w:tblHeader/>
        </w:trPr>
        <w:tc>
          <w:tcPr>
            <w:tcW w:w="3284" w:type="dxa"/>
            <w:vAlign w:val="center"/>
          </w:tcPr>
          <w:p w14:paraId="4CDEE6A4" w14:textId="77777777" w:rsidR="007D0E11" w:rsidRPr="00D83461" w:rsidRDefault="007D0E11" w:rsidP="007D0E11">
            <w:pPr>
              <w:jc w:val="center"/>
              <w:rPr>
                <w:rFonts w:eastAsia="標楷體"/>
              </w:rPr>
            </w:pPr>
            <w:r w:rsidRPr="00D83461">
              <w:rPr>
                <w:rFonts w:eastAsia="標楷體"/>
              </w:rPr>
              <w:t xml:space="preserve">修　正　</w:t>
            </w:r>
            <w:r w:rsidR="00542AD5">
              <w:rPr>
                <w:rFonts w:eastAsia="標楷體" w:hint="eastAsia"/>
              </w:rPr>
              <w:t>條</w:t>
            </w:r>
            <w:r w:rsidR="00542AD5">
              <w:rPr>
                <w:rFonts w:eastAsia="標楷體" w:hint="eastAsia"/>
              </w:rPr>
              <w:t xml:space="preserve">  </w:t>
            </w:r>
            <w:r w:rsidR="00542AD5">
              <w:rPr>
                <w:rFonts w:eastAsia="標楷體" w:hint="eastAsia"/>
              </w:rPr>
              <w:t>文</w:t>
            </w:r>
          </w:p>
        </w:tc>
        <w:tc>
          <w:tcPr>
            <w:tcW w:w="3285" w:type="dxa"/>
            <w:vAlign w:val="center"/>
          </w:tcPr>
          <w:p w14:paraId="1E430BFB" w14:textId="77777777" w:rsidR="007D0E11" w:rsidRPr="00D83461" w:rsidRDefault="007D0E11" w:rsidP="007D0E11">
            <w:pPr>
              <w:jc w:val="center"/>
              <w:rPr>
                <w:rFonts w:eastAsia="標楷體"/>
              </w:rPr>
            </w:pPr>
            <w:r w:rsidRPr="00D83461">
              <w:rPr>
                <w:rFonts w:eastAsia="標楷體"/>
              </w:rPr>
              <w:t xml:space="preserve">現　行　</w:t>
            </w:r>
            <w:r w:rsidR="00542AD5">
              <w:rPr>
                <w:rFonts w:eastAsia="標楷體" w:hint="eastAsia"/>
              </w:rPr>
              <w:t>條</w:t>
            </w:r>
            <w:r w:rsidR="00542AD5">
              <w:rPr>
                <w:rFonts w:eastAsia="標楷體"/>
              </w:rPr>
              <w:t xml:space="preserve">　</w:t>
            </w:r>
            <w:r w:rsidR="00542AD5">
              <w:rPr>
                <w:rFonts w:eastAsia="標楷體" w:hint="eastAsia"/>
              </w:rPr>
              <w:t>文</w:t>
            </w:r>
          </w:p>
        </w:tc>
        <w:tc>
          <w:tcPr>
            <w:tcW w:w="3285" w:type="dxa"/>
            <w:vAlign w:val="center"/>
          </w:tcPr>
          <w:p w14:paraId="0D2F4CF7" w14:textId="77777777" w:rsidR="007D0E11" w:rsidRPr="00D83461" w:rsidRDefault="007D0E11" w:rsidP="007D0E11">
            <w:pPr>
              <w:jc w:val="center"/>
              <w:rPr>
                <w:rFonts w:eastAsia="標楷體"/>
              </w:rPr>
            </w:pPr>
            <w:r w:rsidRPr="00D83461">
              <w:rPr>
                <w:rFonts w:eastAsia="標楷體"/>
              </w:rPr>
              <w:t>說　　　明</w:t>
            </w:r>
          </w:p>
        </w:tc>
      </w:tr>
      <w:tr w:rsidR="00D83461" w:rsidRPr="00D83461" w14:paraId="3A09834C" w14:textId="77777777" w:rsidTr="000838BA">
        <w:tc>
          <w:tcPr>
            <w:tcW w:w="3284" w:type="dxa"/>
          </w:tcPr>
          <w:p w14:paraId="57F9F980" w14:textId="77777777" w:rsidR="0031769B" w:rsidRDefault="0031769B" w:rsidP="0031769B">
            <w:pPr>
              <w:ind w:left="284"/>
              <w:jc w:val="both"/>
              <w:rPr>
                <w:rFonts w:ascii="標楷體" w:eastAsia="標楷體" w:hAnsi="標楷體"/>
              </w:rPr>
            </w:pPr>
            <w:r w:rsidRPr="00C91FAD">
              <w:rPr>
                <w:rFonts w:ascii="標楷體" w:eastAsia="標楷體" w:hAnsi="標楷體" w:hint="eastAsia"/>
              </w:rPr>
              <w:t>第</w:t>
            </w:r>
            <w:r w:rsidR="00A6489B">
              <w:rPr>
                <w:rFonts w:ascii="標楷體" w:eastAsia="標楷體" w:hAnsi="標楷體" w:hint="eastAsia"/>
              </w:rPr>
              <w:t>三</w:t>
            </w:r>
            <w:r w:rsidRPr="00C91FAD">
              <w:rPr>
                <w:rFonts w:ascii="標楷體" w:eastAsia="標楷體" w:hAnsi="標楷體" w:hint="eastAsia"/>
              </w:rPr>
              <w:t>條</w:t>
            </w:r>
          </w:p>
          <w:p w14:paraId="2BE58A9A" w14:textId="5418F49C" w:rsidR="00542AD5" w:rsidRDefault="0031769B" w:rsidP="0031769B">
            <w:pPr>
              <w:ind w:left="284"/>
              <w:jc w:val="both"/>
              <w:rPr>
                <w:rFonts w:ascii="標楷體" w:eastAsia="標楷體" w:hAnsi="標楷體"/>
              </w:rPr>
            </w:pPr>
            <w:r w:rsidRPr="00C91FAD">
              <w:rPr>
                <w:rFonts w:ascii="標楷體" w:eastAsia="標楷體" w:hAnsi="標楷體"/>
              </w:rPr>
              <w:t>符合</w:t>
            </w:r>
            <w:r w:rsidR="002F4886" w:rsidRPr="002F4886">
              <w:rPr>
                <w:rFonts w:ascii="標楷體" w:eastAsia="標楷體" w:hAnsi="標楷體"/>
                <w:color w:val="FF0000"/>
                <w:u w:val="single"/>
              </w:rPr>
              <w:t>前</w:t>
            </w:r>
            <w:r w:rsidRPr="00C91FAD">
              <w:rPr>
                <w:rFonts w:ascii="標楷體" w:eastAsia="標楷體" w:hAnsi="標楷體"/>
              </w:rPr>
              <w:t>條第一項第一款及第二款規定者，應於事發三個月內檢附下列文件，向戶籍所在地之鄉（鎮、市）公所提出申請</w:t>
            </w:r>
            <w:r w:rsidR="000E2A64">
              <w:rPr>
                <w:rFonts w:ascii="標楷體" w:eastAsia="標楷體" w:hAnsi="標楷體" w:hint="eastAsia"/>
              </w:rPr>
              <w:t>：</w:t>
            </w:r>
          </w:p>
          <w:p w14:paraId="20030D64" w14:textId="77777777" w:rsidR="00542AD5" w:rsidRDefault="0031769B" w:rsidP="0031769B">
            <w:pPr>
              <w:ind w:left="284"/>
              <w:jc w:val="both"/>
              <w:rPr>
                <w:rFonts w:ascii="標楷體" w:eastAsia="標楷體" w:hAnsi="標楷體"/>
              </w:rPr>
            </w:pPr>
            <w:r w:rsidRPr="00C91FAD">
              <w:rPr>
                <w:rFonts w:ascii="標楷體" w:eastAsia="標楷體" w:hAnsi="標楷體"/>
              </w:rPr>
              <w:t xml:space="preserve">一、本縣急難救助申請書。 </w:t>
            </w:r>
          </w:p>
          <w:p w14:paraId="302567D5" w14:textId="77777777" w:rsidR="0031769B" w:rsidRDefault="0031769B" w:rsidP="0031769B">
            <w:pPr>
              <w:ind w:left="284"/>
              <w:jc w:val="both"/>
              <w:rPr>
                <w:rFonts w:ascii="標楷體" w:eastAsia="標楷體" w:hAnsi="標楷體"/>
              </w:rPr>
            </w:pPr>
            <w:r w:rsidRPr="00C91FAD">
              <w:rPr>
                <w:rFonts w:ascii="標楷體" w:eastAsia="標楷體" w:hAnsi="標楷體"/>
              </w:rPr>
              <w:t>二、全戶（含實際共同生活戶）戶口名簿影本。</w:t>
            </w:r>
          </w:p>
          <w:p w14:paraId="260D1A31" w14:textId="77777777" w:rsidR="0031769B" w:rsidRDefault="0031769B" w:rsidP="0031769B">
            <w:pPr>
              <w:ind w:left="284"/>
              <w:jc w:val="both"/>
              <w:rPr>
                <w:rFonts w:ascii="標楷體" w:eastAsia="標楷體" w:hAnsi="標楷體"/>
              </w:rPr>
            </w:pPr>
            <w:r w:rsidRPr="00C91FAD">
              <w:rPr>
                <w:rFonts w:ascii="標楷體" w:eastAsia="標楷體" w:hAnsi="標楷體"/>
              </w:rPr>
              <w:t>三、符合急難事由之證明文件。</w:t>
            </w:r>
          </w:p>
          <w:p w14:paraId="5FB28C09" w14:textId="77777777" w:rsidR="0031769B" w:rsidRDefault="0031769B" w:rsidP="0031769B">
            <w:pPr>
              <w:ind w:left="284"/>
              <w:jc w:val="both"/>
              <w:rPr>
                <w:rFonts w:ascii="標楷體" w:eastAsia="標楷體" w:hAnsi="標楷體"/>
              </w:rPr>
            </w:pPr>
            <w:r w:rsidRPr="00C91FAD">
              <w:rPr>
                <w:rFonts w:ascii="標楷體" w:eastAsia="標楷體" w:hAnsi="標楷體"/>
              </w:rPr>
              <w:t>四、申請人全戶之財稅資料。</w:t>
            </w:r>
          </w:p>
          <w:p w14:paraId="5FB324FC" w14:textId="77777777" w:rsidR="003A155C" w:rsidRDefault="0031769B" w:rsidP="003A155C">
            <w:pPr>
              <w:ind w:left="284"/>
              <w:jc w:val="both"/>
              <w:rPr>
                <w:rFonts w:ascii="標楷體" w:eastAsia="標楷體" w:hAnsi="標楷體"/>
              </w:rPr>
            </w:pPr>
            <w:r w:rsidRPr="00C91FAD">
              <w:rPr>
                <w:rFonts w:ascii="標楷體" w:eastAsia="標楷體" w:hAnsi="標楷體"/>
              </w:rPr>
              <w:t>五、無力負擔喪葬費用或醫療費用者，應檢附相關費用收據正本、死亡證明書正本及診斷證明書正本。</w:t>
            </w:r>
          </w:p>
          <w:p w14:paraId="769ED114" w14:textId="77777777" w:rsidR="00600279" w:rsidRDefault="003A155C" w:rsidP="0031769B">
            <w:pPr>
              <w:ind w:left="284"/>
              <w:jc w:val="both"/>
              <w:rPr>
                <w:rFonts w:ascii="標楷體" w:eastAsia="標楷體" w:hAnsi="標楷體"/>
              </w:rPr>
            </w:pPr>
            <w:r w:rsidRPr="00C91FAD">
              <w:rPr>
                <w:rFonts w:ascii="標楷體" w:eastAsia="標楷體" w:hAnsi="標楷體"/>
              </w:rPr>
              <w:t>前項第四款財稅資料，申請人有正當理由無法提供者，得由鄉（鎮、市） 公所依法向相關機關調閱。</w:t>
            </w:r>
          </w:p>
          <w:p w14:paraId="45C7DDEF" w14:textId="23869E13" w:rsidR="00542AD5" w:rsidRPr="00C87016" w:rsidRDefault="003A155C" w:rsidP="00BF6BD7">
            <w:pPr>
              <w:ind w:left="284"/>
              <w:jc w:val="both"/>
              <w:rPr>
                <w:rFonts w:ascii="標楷體" w:eastAsia="標楷體" w:hAnsi="標楷體"/>
                <w:u w:val="single"/>
              </w:rPr>
            </w:pPr>
            <w:r w:rsidRPr="00C91FAD">
              <w:rPr>
                <w:rFonts w:ascii="標楷體" w:eastAsia="標楷體" w:hAnsi="標楷體"/>
              </w:rPr>
              <w:t>前條第一項第一款第二目</w:t>
            </w:r>
            <w:r>
              <w:rPr>
                <w:rFonts w:ascii="標楷體" w:eastAsia="標楷體" w:hAnsi="標楷體" w:hint="eastAsia"/>
              </w:rPr>
              <w:t>、</w:t>
            </w:r>
            <w:r w:rsidRPr="00C91FAD">
              <w:rPr>
                <w:rFonts w:ascii="標楷體" w:eastAsia="標楷體" w:hAnsi="標楷體"/>
              </w:rPr>
              <w:t>第三目</w:t>
            </w:r>
            <w:r w:rsidRPr="003A155C">
              <w:rPr>
                <w:rFonts w:ascii="標楷體" w:eastAsia="標楷體" w:hAnsi="標楷體" w:hint="eastAsia"/>
                <w:u w:val="single"/>
              </w:rPr>
              <w:t>及第五目</w:t>
            </w:r>
            <w:r w:rsidRPr="00C91FAD">
              <w:rPr>
                <w:rFonts w:ascii="標楷體" w:eastAsia="標楷體" w:hAnsi="標楷體"/>
              </w:rPr>
              <w:t>之申請</w:t>
            </w:r>
            <w:r w:rsidRPr="00A42B60">
              <w:rPr>
                <w:rFonts w:ascii="標楷體" w:eastAsia="標楷體" w:hAnsi="標楷體"/>
              </w:rPr>
              <w:t>，</w:t>
            </w:r>
            <w:r w:rsidR="00A42B60" w:rsidRPr="00A42B60">
              <w:rPr>
                <w:rFonts w:ascii="標楷體" w:eastAsia="標楷體" w:hAnsi="標楷體" w:hint="eastAsia"/>
                <w:u w:val="single"/>
              </w:rPr>
              <w:t>得由本府社會工作人員</w:t>
            </w:r>
            <w:r w:rsidR="00BC4450">
              <w:rPr>
                <w:rFonts w:ascii="標楷體" w:eastAsia="標楷體" w:hAnsi="標楷體" w:hint="eastAsia"/>
                <w:u w:val="single"/>
              </w:rPr>
              <w:t>受理，並</w:t>
            </w:r>
            <w:r w:rsidR="00A42B60" w:rsidRPr="00A42B60">
              <w:rPr>
                <w:rFonts w:ascii="標楷體" w:eastAsia="標楷體" w:hAnsi="標楷體" w:hint="eastAsia"/>
                <w:u w:val="single"/>
              </w:rPr>
              <w:t>於訪視評估後檢附</w:t>
            </w:r>
            <w:r w:rsidR="00BF6BD7">
              <w:rPr>
                <w:rFonts w:ascii="標楷體" w:eastAsia="標楷體" w:hAnsi="標楷體" w:hint="eastAsia"/>
                <w:u w:val="single"/>
              </w:rPr>
              <w:t>訪視評估</w:t>
            </w:r>
            <w:r w:rsidR="00A42B60" w:rsidRPr="00A42B60">
              <w:rPr>
                <w:rFonts w:ascii="標楷體" w:eastAsia="標楷體" w:hAnsi="標楷體" w:hint="eastAsia"/>
                <w:u w:val="single"/>
              </w:rPr>
              <w:t>報告</w:t>
            </w:r>
            <w:r w:rsidR="00BF6BD7">
              <w:rPr>
                <w:rFonts w:ascii="標楷體" w:eastAsia="標楷體" w:hAnsi="標楷體" w:hint="eastAsia"/>
                <w:u w:val="single"/>
              </w:rPr>
              <w:t>認定</w:t>
            </w:r>
            <w:r w:rsidR="00A42B60" w:rsidRPr="00A42B60">
              <w:rPr>
                <w:rFonts w:ascii="標楷體" w:eastAsia="標楷體" w:hAnsi="標楷體" w:hint="eastAsia"/>
              </w:rPr>
              <w:t>。</w:t>
            </w:r>
          </w:p>
          <w:p w14:paraId="592C3C7F" w14:textId="09C60EA5" w:rsidR="007D0E11" w:rsidRPr="0031769B" w:rsidRDefault="00ED33ED" w:rsidP="000E2A64">
            <w:pPr>
              <w:ind w:left="284"/>
              <w:jc w:val="both"/>
              <w:rPr>
                <w:rFonts w:ascii="標楷體" w:eastAsia="標楷體" w:hAnsi="標楷體"/>
              </w:rPr>
            </w:pPr>
            <w:r w:rsidRPr="0031769B">
              <w:rPr>
                <w:rFonts w:ascii="標楷體" w:eastAsia="標楷體" w:hAnsi="標楷體"/>
              </w:rPr>
              <w:t>同一事件同一年度以補助一次為限及已請領或可申請保險給付及賠償者， 不得請領。</w:t>
            </w:r>
          </w:p>
        </w:tc>
        <w:tc>
          <w:tcPr>
            <w:tcW w:w="3285" w:type="dxa"/>
          </w:tcPr>
          <w:p w14:paraId="1119BF5D" w14:textId="77777777" w:rsidR="000A35F3" w:rsidRDefault="00C91FAD" w:rsidP="00C91FAD">
            <w:pPr>
              <w:ind w:left="284"/>
              <w:jc w:val="both"/>
              <w:rPr>
                <w:rFonts w:ascii="標楷體" w:eastAsia="標楷體" w:hAnsi="標楷體"/>
              </w:rPr>
            </w:pPr>
            <w:r w:rsidRPr="00C91FAD">
              <w:rPr>
                <w:rFonts w:ascii="標楷體" w:eastAsia="標楷體" w:hAnsi="標楷體" w:hint="eastAsia"/>
              </w:rPr>
              <w:t>第</w:t>
            </w:r>
            <w:r w:rsidR="00A6489B">
              <w:rPr>
                <w:rFonts w:ascii="標楷體" w:eastAsia="標楷體" w:hAnsi="標楷體" w:hint="eastAsia"/>
              </w:rPr>
              <w:t>三</w:t>
            </w:r>
            <w:r w:rsidRPr="00C91FAD">
              <w:rPr>
                <w:rFonts w:ascii="標楷體" w:eastAsia="標楷體" w:hAnsi="標楷體" w:hint="eastAsia"/>
              </w:rPr>
              <w:t>條</w:t>
            </w:r>
          </w:p>
          <w:p w14:paraId="23CF037E" w14:textId="65586E40" w:rsidR="000A35F3" w:rsidRDefault="00C91FAD" w:rsidP="000A35F3">
            <w:pPr>
              <w:ind w:left="284"/>
              <w:jc w:val="both"/>
              <w:rPr>
                <w:rFonts w:ascii="標楷體" w:eastAsia="標楷體" w:hAnsi="標楷體"/>
              </w:rPr>
            </w:pPr>
            <w:r w:rsidRPr="00C91FAD">
              <w:rPr>
                <w:rFonts w:ascii="標楷體" w:eastAsia="標楷體" w:hAnsi="標楷體"/>
              </w:rPr>
              <w:t>符合</w:t>
            </w:r>
            <w:r w:rsidRPr="000E2A64">
              <w:rPr>
                <w:rFonts w:ascii="標楷體" w:eastAsia="標楷體" w:hAnsi="標楷體"/>
                <w:color w:val="FF0000"/>
                <w:u w:val="single"/>
              </w:rPr>
              <w:t>第</w:t>
            </w:r>
            <w:r w:rsidRPr="00C91FAD">
              <w:rPr>
                <w:rFonts w:ascii="標楷體" w:eastAsia="標楷體" w:hAnsi="標楷體"/>
              </w:rPr>
              <w:t>二條第一項第一款及第二款規定者，應於事發三個月內檢附下列文件，向戶籍所在地之鄉（鎮、市）公所提出申請： 一、本縣急難救助申請書。 二、全戶（含實際共同生活戶）戶口名簿影本。</w:t>
            </w:r>
          </w:p>
          <w:p w14:paraId="57C5AECC" w14:textId="77777777" w:rsidR="000A35F3" w:rsidRDefault="00C91FAD" w:rsidP="000A35F3">
            <w:pPr>
              <w:ind w:left="284"/>
              <w:jc w:val="both"/>
              <w:rPr>
                <w:rFonts w:ascii="標楷體" w:eastAsia="標楷體" w:hAnsi="標楷體"/>
              </w:rPr>
            </w:pPr>
            <w:r w:rsidRPr="00C91FAD">
              <w:rPr>
                <w:rFonts w:ascii="標楷體" w:eastAsia="標楷體" w:hAnsi="標楷體"/>
              </w:rPr>
              <w:t>三、符合急難事由之證明文件。</w:t>
            </w:r>
          </w:p>
          <w:p w14:paraId="55CFA086" w14:textId="77777777" w:rsidR="000A35F3" w:rsidRDefault="00C91FAD" w:rsidP="000A35F3">
            <w:pPr>
              <w:ind w:left="284"/>
              <w:jc w:val="both"/>
              <w:rPr>
                <w:rFonts w:ascii="標楷體" w:eastAsia="標楷體" w:hAnsi="標楷體"/>
              </w:rPr>
            </w:pPr>
            <w:r w:rsidRPr="00C91FAD">
              <w:rPr>
                <w:rFonts w:ascii="標楷體" w:eastAsia="標楷體" w:hAnsi="標楷體"/>
              </w:rPr>
              <w:t>四、申請人全戶之財稅資料。</w:t>
            </w:r>
          </w:p>
          <w:p w14:paraId="194E1B69" w14:textId="77777777" w:rsidR="000A35F3" w:rsidRDefault="00C91FAD" w:rsidP="000A35F3">
            <w:pPr>
              <w:ind w:left="284"/>
              <w:jc w:val="both"/>
              <w:rPr>
                <w:rFonts w:ascii="標楷體" w:eastAsia="標楷體" w:hAnsi="標楷體"/>
              </w:rPr>
            </w:pPr>
            <w:r w:rsidRPr="00C91FAD">
              <w:rPr>
                <w:rFonts w:ascii="標楷體" w:eastAsia="標楷體" w:hAnsi="標楷體"/>
              </w:rPr>
              <w:t>五、無力負擔喪葬費用或醫療費用者，應檢附相關費用收據正本、死亡證明書正本及診斷證明書正本。</w:t>
            </w:r>
          </w:p>
          <w:p w14:paraId="647E3FBE" w14:textId="77777777" w:rsidR="000A35F3" w:rsidRDefault="00C91FAD" w:rsidP="000A35F3">
            <w:pPr>
              <w:ind w:left="284"/>
              <w:jc w:val="both"/>
              <w:rPr>
                <w:rFonts w:ascii="標楷體" w:eastAsia="標楷體" w:hAnsi="標楷體"/>
              </w:rPr>
            </w:pPr>
            <w:r w:rsidRPr="00C91FAD">
              <w:rPr>
                <w:rFonts w:ascii="標楷體" w:eastAsia="標楷體" w:hAnsi="標楷體"/>
              </w:rPr>
              <w:t>前項第四款財稅資料，申請人有正當理由無法提供者，得由鄉（鎮、市） 公所依法向相關機關調閱。</w:t>
            </w:r>
          </w:p>
          <w:p w14:paraId="5A60497E" w14:textId="77777777" w:rsidR="007D0E11" w:rsidRDefault="00C91FAD" w:rsidP="00671463">
            <w:pPr>
              <w:ind w:left="284"/>
              <w:jc w:val="both"/>
              <w:rPr>
                <w:rFonts w:ascii="標楷體" w:eastAsia="標楷體" w:hAnsi="標楷體"/>
              </w:rPr>
            </w:pPr>
            <w:r w:rsidRPr="00C91FAD">
              <w:rPr>
                <w:rFonts w:ascii="標楷體" w:eastAsia="標楷體" w:hAnsi="標楷體"/>
              </w:rPr>
              <w:t>同一事件同一年度以補助一次為限及已請領或可申請保險給付及賠償者，不得請領。</w:t>
            </w:r>
          </w:p>
          <w:p w14:paraId="3AF04F13" w14:textId="77777777" w:rsidR="00671463" w:rsidRPr="00C91FAD" w:rsidRDefault="00671463" w:rsidP="00671463">
            <w:pPr>
              <w:ind w:left="284"/>
              <w:jc w:val="both"/>
              <w:rPr>
                <w:rFonts w:ascii="標楷體" w:eastAsia="標楷體" w:hAnsi="標楷體"/>
              </w:rPr>
            </w:pPr>
            <w:r w:rsidRPr="00C91FAD">
              <w:rPr>
                <w:rFonts w:ascii="標楷體" w:eastAsia="標楷體" w:hAnsi="標楷體"/>
              </w:rPr>
              <w:t>前條第一項第一款第二目及第三目之申請，</w:t>
            </w:r>
            <w:r w:rsidRPr="00A42B60">
              <w:rPr>
                <w:rFonts w:ascii="標楷體" w:eastAsia="標楷體" w:hAnsi="標楷體"/>
                <w:u w:val="single"/>
              </w:rPr>
              <w:t>必要時得於訪視評估後認定</w:t>
            </w:r>
            <w:r w:rsidRPr="00C91FAD">
              <w:rPr>
                <w:rFonts w:ascii="標楷體" w:eastAsia="標楷體" w:hAnsi="標楷體"/>
              </w:rPr>
              <w:t>。</w:t>
            </w:r>
          </w:p>
        </w:tc>
        <w:tc>
          <w:tcPr>
            <w:tcW w:w="3285" w:type="dxa"/>
          </w:tcPr>
          <w:p w14:paraId="30165FC0" w14:textId="77777777" w:rsidR="002F4886" w:rsidRPr="002F4886" w:rsidRDefault="002F4886" w:rsidP="00F32F2D">
            <w:pPr>
              <w:pStyle w:val="a4"/>
              <w:numPr>
                <w:ilvl w:val="0"/>
                <w:numId w:val="34"/>
              </w:numPr>
              <w:ind w:leftChars="0"/>
              <w:jc w:val="both"/>
              <w:rPr>
                <w:rFonts w:ascii="標楷體" w:eastAsia="標楷體" w:hAnsi="標楷體"/>
                <w:color w:val="FF0000"/>
              </w:rPr>
            </w:pPr>
            <w:r w:rsidRPr="002F4886">
              <w:rPr>
                <w:rFonts w:ascii="標楷體" w:eastAsia="標楷體" w:hAnsi="標楷體" w:hint="eastAsia"/>
                <w:color w:val="FF0000"/>
              </w:rPr>
              <w:t>為符合法制體例，酌作文字修正。</w:t>
            </w:r>
          </w:p>
          <w:p w14:paraId="6564060A" w14:textId="1603CF45" w:rsidR="00767CED" w:rsidRPr="00EA6719" w:rsidRDefault="00EA6719" w:rsidP="00F32F2D">
            <w:pPr>
              <w:pStyle w:val="a4"/>
              <w:numPr>
                <w:ilvl w:val="0"/>
                <w:numId w:val="34"/>
              </w:numPr>
              <w:ind w:leftChars="0"/>
              <w:jc w:val="both"/>
              <w:rPr>
                <w:rFonts w:ascii="標楷體" w:eastAsia="標楷體" w:hAnsi="標楷體"/>
              </w:rPr>
            </w:pPr>
            <w:r w:rsidRPr="00EA6719">
              <w:rPr>
                <w:rFonts w:ascii="標楷體" w:eastAsia="標楷體" w:hAnsi="標楷體" w:hint="eastAsia"/>
              </w:rPr>
              <w:t>為符合申請程序之實際需求並清楚定義訪視評估人員，爰新增第三項規定，將現行第四項規定</w:t>
            </w:r>
            <w:r w:rsidR="002F4886" w:rsidRPr="002F4886">
              <w:rPr>
                <w:rFonts w:ascii="標楷體" w:eastAsia="標楷體" w:hAnsi="標楷體" w:hint="eastAsia"/>
                <w:color w:val="FF0000"/>
              </w:rPr>
              <w:t>之</w:t>
            </w:r>
            <w:r w:rsidRPr="00EA6719">
              <w:rPr>
                <w:rFonts w:ascii="標楷體" w:eastAsia="標楷體" w:hAnsi="標楷體" w:hint="eastAsia"/>
              </w:rPr>
              <w:t>第二條第一項第一款第二目及第三目與第二條第一項</w:t>
            </w:r>
            <w:r w:rsidR="00767CED" w:rsidRPr="00EA6719">
              <w:rPr>
                <w:rFonts w:ascii="標楷體" w:eastAsia="標楷體" w:hAnsi="標楷體"/>
              </w:rPr>
              <w:t>第一款</w:t>
            </w:r>
            <w:r w:rsidR="00767CED" w:rsidRPr="00EA6719">
              <w:rPr>
                <w:rFonts w:ascii="標楷體" w:eastAsia="標楷體" w:hAnsi="標楷體" w:hint="eastAsia"/>
              </w:rPr>
              <w:t>第五目</w:t>
            </w:r>
            <w:r w:rsidRPr="00EA6719">
              <w:rPr>
                <w:rFonts w:ascii="標楷體" w:eastAsia="標楷體" w:hAnsi="標楷體" w:hint="eastAsia"/>
              </w:rPr>
              <w:t>之申請併予規定，明定得由本府</w:t>
            </w:r>
            <w:r w:rsidR="00767CED" w:rsidRPr="00EA6719">
              <w:rPr>
                <w:rFonts w:ascii="標楷體" w:eastAsia="標楷體" w:hAnsi="標楷體" w:hint="eastAsia"/>
              </w:rPr>
              <w:t>社會工作人員</w:t>
            </w:r>
            <w:r w:rsidR="00BC4450">
              <w:rPr>
                <w:rFonts w:ascii="標楷體" w:eastAsia="標楷體" w:hAnsi="標楷體" w:hint="eastAsia"/>
              </w:rPr>
              <w:t>受理，並於</w:t>
            </w:r>
            <w:r w:rsidR="00767CED" w:rsidRPr="00EA6719">
              <w:rPr>
                <w:rFonts w:ascii="標楷體" w:eastAsia="標楷體" w:hAnsi="標楷體" w:hint="eastAsia"/>
              </w:rPr>
              <w:t>訪視評估</w:t>
            </w:r>
            <w:r w:rsidR="00BC4450">
              <w:rPr>
                <w:rFonts w:ascii="標楷體" w:eastAsia="標楷體" w:hAnsi="標楷體" w:hint="eastAsia"/>
              </w:rPr>
              <w:t>後</w:t>
            </w:r>
            <w:r w:rsidR="00BC4450" w:rsidRPr="00BC4450">
              <w:rPr>
                <w:rFonts w:ascii="標楷體" w:eastAsia="標楷體" w:hAnsi="標楷體" w:hint="eastAsia"/>
              </w:rPr>
              <w:t>檢附訪視評估報告</w:t>
            </w:r>
            <w:r>
              <w:rPr>
                <w:rFonts w:ascii="標楷體" w:eastAsia="標楷體" w:hAnsi="標楷體" w:hint="eastAsia"/>
              </w:rPr>
              <w:t>認定</w:t>
            </w:r>
            <w:r w:rsidR="00767CED" w:rsidRPr="00EA6719">
              <w:rPr>
                <w:rFonts w:ascii="標楷體" w:eastAsia="標楷體" w:hAnsi="標楷體" w:hint="eastAsia"/>
              </w:rPr>
              <w:t>。</w:t>
            </w:r>
          </w:p>
          <w:p w14:paraId="49489DCD" w14:textId="77777777" w:rsidR="00A30652" w:rsidRPr="009D1B95" w:rsidRDefault="00B226F6" w:rsidP="006B0DFE">
            <w:pPr>
              <w:pStyle w:val="a4"/>
              <w:numPr>
                <w:ilvl w:val="0"/>
                <w:numId w:val="34"/>
              </w:numPr>
              <w:ind w:leftChars="0"/>
              <w:jc w:val="both"/>
              <w:rPr>
                <w:rFonts w:ascii="標楷體" w:eastAsia="標楷體" w:hAnsi="標楷體"/>
              </w:rPr>
            </w:pPr>
            <w:r>
              <w:rPr>
                <w:rFonts w:ascii="標楷體" w:eastAsia="標楷體" w:hAnsi="標楷體" w:hint="eastAsia"/>
              </w:rPr>
              <w:t>為配合新增</w:t>
            </w:r>
            <w:r w:rsidR="00767CED" w:rsidRPr="009D1B95">
              <w:rPr>
                <w:rFonts w:ascii="標楷體" w:eastAsia="標楷體" w:hAnsi="標楷體" w:hint="eastAsia"/>
              </w:rPr>
              <w:t>第</w:t>
            </w:r>
            <w:r>
              <w:rPr>
                <w:rFonts w:ascii="標楷體" w:eastAsia="標楷體" w:hAnsi="標楷體" w:hint="eastAsia"/>
              </w:rPr>
              <w:t>三</w:t>
            </w:r>
            <w:r w:rsidR="00767CED" w:rsidRPr="009D1B95">
              <w:rPr>
                <w:rFonts w:ascii="標楷體" w:eastAsia="標楷體" w:hAnsi="標楷體" w:hint="eastAsia"/>
              </w:rPr>
              <w:t>項</w:t>
            </w:r>
            <w:r>
              <w:rPr>
                <w:rFonts w:ascii="標楷體" w:eastAsia="標楷體" w:hAnsi="標楷體" w:hint="eastAsia"/>
              </w:rPr>
              <w:t>規定</w:t>
            </w:r>
            <w:r w:rsidR="00767CED" w:rsidRPr="009D1B95">
              <w:rPr>
                <w:rFonts w:ascii="標楷體" w:eastAsia="標楷體" w:hAnsi="標楷體" w:hint="eastAsia"/>
              </w:rPr>
              <w:t>，</w:t>
            </w:r>
            <w:r>
              <w:rPr>
                <w:rFonts w:ascii="標楷體" w:eastAsia="標楷體" w:hAnsi="標楷體" w:hint="eastAsia"/>
              </w:rPr>
              <w:t>爰調整現行規定第三項項次移列為第四項</w:t>
            </w:r>
            <w:r w:rsidR="00A30652" w:rsidRPr="009D1B95">
              <w:rPr>
                <w:rFonts w:ascii="標楷體" w:eastAsia="標楷體" w:hAnsi="標楷體" w:hint="eastAsia"/>
              </w:rPr>
              <w:t>。</w:t>
            </w:r>
          </w:p>
          <w:p w14:paraId="01DA9818" w14:textId="77777777" w:rsidR="007D0E11" w:rsidRPr="00767CED" w:rsidRDefault="007D0E11" w:rsidP="00ED33ED">
            <w:pPr>
              <w:pStyle w:val="a4"/>
              <w:ind w:leftChars="0"/>
              <w:jc w:val="both"/>
              <w:rPr>
                <w:rFonts w:ascii="標楷體" w:eastAsia="標楷體" w:hAnsi="標楷體"/>
              </w:rPr>
            </w:pPr>
          </w:p>
        </w:tc>
      </w:tr>
      <w:tr w:rsidR="000E2A64" w:rsidRPr="00D83461" w14:paraId="7CA73AD3" w14:textId="77777777" w:rsidTr="000838BA">
        <w:tc>
          <w:tcPr>
            <w:tcW w:w="3284" w:type="dxa"/>
          </w:tcPr>
          <w:p w14:paraId="15850B82" w14:textId="77777777" w:rsidR="000E2A64" w:rsidRDefault="000E2A64" w:rsidP="000E2A64">
            <w:pPr>
              <w:ind w:left="284"/>
              <w:jc w:val="both"/>
              <w:rPr>
                <w:rFonts w:ascii="標楷體" w:eastAsia="標楷體" w:hAnsi="標楷體"/>
              </w:rPr>
            </w:pPr>
            <w:r>
              <w:rPr>
                <w:rFonts w:ascii="標楷體" w:eastAsia="標楷體" w:hAnsi="標楷體" w:hint="eastAsia"/>
              </w:rPr>
              <w:t>第四條</w:t>
            </w:r>
          </w:p>
          <w:p w14:paraId="2C173845" w14:textId="77777777" w:rsidR="000E2A64" w:rsidRPr="000E2A64" w:rsidRDefault="000E2A64" w:rsidP="000E2A64">
            <w:pPr>
              <w:ind w:left="284"/>
              <w:jc w:val="both"/>
              <w:rPr>
                <w:rFonts w:ascii="標楷體" w:eastAsia="標楷體" w:hAnsi="標楷體"/>
              </w:rPr>
            </w:pPr>
            <w:r w:rsidRPr="000E2A64">
              <w:rPr>
                <w:rFonts w:ascii="標楷體" w:eastAsia="標楷體" w:hAnsi="標楷體" w:hint="eastAsia"/>
              </w:rPr>
              <w:t>本標準發給金額如下：</w:t>
            </w:r>
          </w:p>
          <w:p w14:paraId="11D671D5" w14:textId="77777777" w:rsidR="000E2A64" w:rsidRPr="000E2A64" w:rsidRDefault="000E2A64" w:rsidP="000E2A64">
            <w:pPr>
              <w:ind w:left="284"/>
              <w:jc w:val="both"/>
              <w:rPr>
                <w:rFonts w:ascii="標楷體" w:eastAsia="標楷體" w:hAnsi="標楷體"/>
              </w:rPr>
            </w:pPr>
            <w:r w:rsidRPr="000E2A64">
              <w:rPr>
                <w:rFonts w:ascii="標楷體" w:eastAsia="標楷體" w:hAnsi="標楷體" w:hint="eastAsia"/>
              </w:rPr>
              <w:t>一、生活救助：</w:t>
            </w:r>
          </w:p>
          <w:p w14:paraId="6AD9A5C8" w14:textId="21F1C4EB" w:rsidR="000E2A64" w:rsidRDefault="000E2A64" w:rsidP="000E2A64">
            <w:pPr>
              <w:ind w:left="284"/>
              <w:jc w:val="both"/>
              <w:rPr>
                <w:rFonts w:ascii="標楷體" w:eastAsia="標楷體" w:hAnsi="標楷體"/>
              </w:rPr>
            </w:pPr>
            <w:r w:rsidRPr="000E2A64">
              <w:rPr>
                <w:rFonts w:ascii="標楷體" w:eastAsia="標楷體" w:hAnsi="標楷體" w:hint="eastAsia"/>
              </w:rPr>
              <w:t>（一）第二條第一項第一款第一目，每一事件</w:t>
            </w:r>
            <w:r w:rsidRPr="004673BA">
              <w:rPr>
                <w:rFonts w:ascii="標楷體" w:eastAsia="標楷體" w:hAnsi="標楷體" w:hint="eastAsia"/>
                <w:u w:val="single"/>
              </w:rPr>
              <w:t>負家</w:t>
            </w:r>
            <w:r w:rsidRPr="004673BA">
              <w:rPr>
                <w:rFonts w:ascii="標楷體" w:eastAsia="標楷體" w:hAnsi="標楷體" w:hint="eastAsia"/>
                <w:u w:val="single"/>
              </w:rPr>
              <w:lastRenderedPageBreak/>
              <w:t>庭</w:t>
            </w:r>
            <w:r w:rsidR="00BF6BD7">
              <w:rPr>
                <w:rFonts w:ascii="標楷體" w:eastAsia="標楷體" w:hAnsi="標楷體" w:hint="eastAsia"/>
                <w:u w:val="single"/>
              </w:rPr>
              <w:t>主要</w:t>
            </w:r>
            <w:r w:rsidRPr="004673BA">
              <w:rPr>
                <w:rFonts w:ascii="標楷體" w:eastAsia="標楷體" w:hAnsi="標楷體" w:hint="eastAsia"/>
                <w:u w:val="single"/>
              </w:rPr>
              <w:t>生計</w:t>
            </w:r>
            <w:r w:rsidR="0014072D">
              <w:rPr>
                <w:rFonts w:ascii="標楷體" w:eastAsia="標楷體" w:hAnsi="標楷體" w:hint="eastAsia"/>
                <w:u w:val="single"/>
              </w:rPr>
              <w:t>責任</w:t>
            </w:r>
            <w:r w:rsidRPr="004673BA">
              <w:rPr>
                <w:rFonts w:ascii="標楷體" w:eastAsia="標楷體" w:hAnsi="標楷體" w:hint="eastAsia"/>
                <w:u w:val="single"/>
              </w:rPr>
              <w:t>者</w:t>
            </w:r>
            <w:r w:rsidR="004673BA" w:rsidRPr="004673BA">
              <w:rPr>
                <w:rFonts w:ascii="標楷體" w:eastAsia="標楷體" w:hAnsi="標楷體" w:hint="eastAsia"/>
                <w:u w:val="single"/>
              </w:rPr>
              <w:t>最高補助</w:t>
            </w:r>
            <w:r w:rsidRPr="000E2A64">
              <w:rPr>
                <w:rFonts w:ascii="標楷體" w:eastAsia="標楷體" w:hAnsi="標楷體" w:hint="eastAsia"/>
              </w:rPr>
              <w:t>新臺幣</w:t>
            </w:r>
            <w:r w:rsidR="004673BA" w:rsidRPr="004673BA">
              <w:rPr>
                <w:rFonts w:ascii="標楷體" w:eastAsia="標楷體" w:hAnsi="標楷體" w:hint="eastAsia"/>
                <w:u w:val="single"/>
              </w:rPr>
              <w:t>二萬</w:t>
            </w:r>
            <w:r w:rsidRPr="004673BA">
              <w:rPr>
                <w:rFonts w:ascii="標楷體" w:eastAsia="標楷體" w:hAnsi="標楷體" w:hint="eastAsia"/>
                <w:u w:val="single"/>
              </w:rPr>
              <w:t>元</w:t>
            </w:r>
            <w:r w:rsidR="004673BA" w:rsidRPr="004673BA">
              <w:rPr>
                <w:rFonts w:ascii="標楷體" w:eastAsia="標楷體" w:hAnsi="標楷體" w:hint="eastAsia"/>
                <w:u w:val="single"/>
              </w:rPr>
              <w:t>；其非負家庭</w:t>
            </w:r>
            <w:r w:rsidR="00BF6BD7">
              <w:rPr>
                <w:rFonts w:ascii="標楷體" w:eastAsia="標楷體" w:hAnsi="標楷體" w:hint="eastAsia"/>
                <w:u w:val="single"/>
              </w:rPr>
              <w:t>主要</w:t>
            </w:r>
            <w:r w:rsidR="004673BA" w:rsidRPr="004673BA">
              <w:rPr>
                <w:rFonts w:ascii="標楷體" w:eastAsia="標楷體" w:hAnsi="標楷體" w:hint="eastAsia"/>
                <w:u w:val="single"/>
              </w:rPr>
              <w:t>生計</w:t>
            </w:r>
            <w:r w:rsidR="0014072D">
              <w:rPr>
                <w:rFonts w:ascii="標楷體" w:eastAsia="標楷體" w:hAnsi="標楷體" w:hint="eastAsia"/>
                <w:u w:val="single"/>
              </w:rPr>
              <w:t>責任</w:t>
            </w:r>
            <w:r w:rsidR="004673BA" w:rsidRPr="004673BA">
              <w:rPr>
                <w:rFonts w:ascii="標楷體" w:eastAsia="標楷體" w:hAnsi="標楷體" w:hint="eastAsia"/>
                <w:u w:val="single"/>
              </w:rPr>
              <w:t>者最高</w:t>
            </w:r>
            <w:r w:rsidR="004673BA">
              <w:rPr>
                <w:rFonts w:ascii="標楷體" w:eastAsia="標楷體" w:hAnsi="標楷體" w:hint="eastAsia"/>
                <w:u w:val="single"/>
              </w:rPr>
              <w:t>補助</w:t>
            </w:r>
            <w:r w:rsidR="004673BA" w:rsidRPr="004673BA">
              <w:rPr>
                <w:rFonts w:ascii="標楷體" w:eastAsia="標楷體" w:hAnsi="標楷體" w:hint="eastAsia"/>
                <w:u w:val="single"/>
              </w:rPr>
              <w:t>一萬元</w:t>
            </w:r>
            <w:r w:rsidRPr="000E2A64">
              <w:rPr>
                <w:rFonts w:ascii="標楷體" w:eastAsia="標楷體" w:hAnsi="標楷體" w:hint="eastAsia"/>
              </w:rPr>
              <w:t>。</w:t>
            </w:r>
          </w:p>
          <w:p w14:paraId="30F31D80" w14:textId="08C8D54E" w:rsidR="004673BA" w:rsidRDefault="000E2A64" w:rsidP="000E2A64">
            <w:pPr>
              <w:ind w:left="284"/>
              <w:jc w:val="both"/>
              <w:rPr>
                <w:rFonts w:ascii="標楷體" w:eastAsia="標楷體" w:hAnsi="標楷體"/>
              </w:rPr>
            </w:pPr>
            <w:r w:rsidRPr="000E2A64">
              <w:rPr>
                <w:rFonts w:ascii="標楷體" w:eastAsia="標楷體" w:hAnsi="標楷體" w:hint="eastAsia"/>
              </w:rPr>
              <w:t>（二）第二條第一項第一款第二目</w:t>
            </w:r>
            <w:r w:rsidR="004673BA">
              <w:rPr>
                <w:rFonts w:ascii="標楷體" w:eastAsia="標楷體" w:hAnsi="標楷體" w:hint="eastAsia"/>
              </w:rPr>
              <w:t>，</w:t>
            </w:r>
            <w:r w:rsidR="004673BA" w:rsidRPr="000E2A64">
              <w:rPr>
                <w:rFonts w:ascii="標楷體" w:eastAsia="標楷體" w:hAnsi="標楷體" w:hint="eastAsia"/>
              </w:rPr>
              <w:t>每戶</w:t>
            </w:r>
            <w:r w:rsidR="004673BA" w:rsidRPr="004673BA">
              <w:rPr>
                <w:rFonts w:ascii="標楷體" w:eastAsia="標楷體" w:hAnsi="標楷體" w:hint="eastAsia"/>
                <w:u w:val="single"/>
              </w:rPr>
              <w:t>最高</w:t>
            </w:r>
            <w:r w:rsidR="004673BA" w:rsidRPr="000E2A64">
              <w:rPr>
                <w:rFonts w:ascii="標楷體" w:eastAsia="標楷體" w:hAnsi="標楷體" w:hint="eastAsia"/>
              </w:rPr>
              <w:t>補助新臺幣</w:t>
            </w:r>
            <w:r w:rsidR="004673BA" w:rsidRPr="004673BA">
              <w:rPr>
                <w:rFonts w:ascii="標楷體" w:eastAsia="標楷體" w:hAnsi="標楷體" w:hint="eastAsia"/>
                <w:u w:val="single"/>
              </w:rPr>
              <w:t>一萬</w:t>
            </w:r>
            <w:r w:rsidR="004673BA" w:rsidRPr="000E2A64">
              <w:rPr>
                <w:rFonts w:ascii="標楷體" w:eastAsia="標楷體" w:hAnsi="標楷體" w:hint="eastAsia"/>
              </w:rPr>
              <w:t>元。</w:t>
            </w:r>
          </w:p>
          <w:p w14:paraId="3AB9ECB5" w14:textId="5A788052" w:rsidR="000E2A64" w:rsidRDefault="004673BA" w:rsidP="000E2A64">
            <w:pPr>
              <w:ind w:left="284"/>
              <w:jc w:val="both"/>
              <w:rPr>
                <w:rFonts w:ascii="標楷體" w:eastAsia="標楷體" w:hAnsi="標楷體"/>
              </w:rPr>
            </w:pPr>
            <w:r w:rsidRPr="000E2A64">
              <w:rPr>
                <w:rFonts w:ascii="標楷體" w:eastAsia="標楷體" w:hAnsi="標楷體" w:hint="eastAsia"/>
              </w:rPr>
              <w:t>（三）第二條第一項第一款第</w:t>
            </w:r>
            <w:r w:rsidRPr="004673BA">
              <w:rPr>
                <w:rFonts w:ascii="標楷體" w:eastAsia="標楷體" w:hAnsi="標楷體" w:hint="eastAsia"/>
                <w:u w:val="single"/>
              </w:rPr>
              <w:t>三</w:t>
            </w:r>
            <w:r w:rsidRPr="000E2A64">
              <w:rPr>
                <w:rFonts w:ascii="標楷體" w:eastAsia="標楷體" w:hAnsi="標楷體" w:hint="eastAsia"/>
              </w:rPr>
              <w:t>目</w:t>
            </w:r>
            <w:r w:rsidR="000E2A64" w:rsidRPr="000E2A64">
              <w:rPr>
                <w:rFonts w:ascii="標楷體" w:eastAsia="標楷體" w:hAnsi="標楷體" w:hint="eastAsia"/>
              </w:rPr>
              <w:t>至第四目，每戶</w:t>
            </w:r>
            <w:r w:rsidRPr="004673BA">
              <w:rPr>
                <w:rFonts w:ascii="標楷體" w:eastAsia="標楷體" w:hAnsi="標楷體" w:hint="eastAsia"/>
                <w:u w:val="single"/>
              </w:rPr>
              <w:t>最高</w:t>
            </w:r>
            <w:r w:rsidR="000E2A64" w:rsidRPr="000E2A64">
              <w:rPr>
                <w:rFonts w:ascii="標楷體" w:eastAsia="標楷體" w:hAnsi="標楷體" w:hint="eastAsia"/>
              </w:rPr>
              <w:t>補助新臺幣五千元。</w:t>
            </w:r>
          </w:p>
          <w:p w14:paraId="09BAA9C2" w14:textId="0066B8B9" w:rsidR="000E2A64" w:rsidRPr="000E2A64" w:rsidRDefault="000E2A64" w:rsidP="000E2A64">
            <w:pPr>
              <w:ind w:left="284"/>
              <w:jc w:val="both"/>
              <w:rPr>
                <w:rFonts w:ascii="標楷體" w:eastAsia="標楷體" w:hAnsi="標楷體"/>
              </w:rPr>
            </w:pPr>
            <w:bookmarkStart w:id="0" w:name="_Hlk223631075"/>
            <w:r w:rsidRPr="000E2A64">
              <w:rPr>
                <w:rFonts w:ascii="標楷體" w:eastAsia="標楷體" w:hAnsi="標楷體" w:hint="eastAsia"/>
              </w:rPr>
              <w:t>（</w:t>
            </w:r>
            <w:r w:rsidR="004673BA">
              <w:rPr>
                <w:rFonts w:ascii="標楷體" w:eastAsia="標楷體" w:hAnsi="標楷體" w:hint="eastAsia"/>
              </w:rPr>
              <w:t>四</w:t>
            </w:r>
            <w:r w:rsidRPr="000E2A64">
              <w:rPr>
                <w:rFonts w:ascii="標楷體" w:eastAsia="標楷體" w:hAnsi="標楷體" w:hint="eastAsia"/>
              </w:rPr>
              <w:t>）第二條第一項第一款第五目，每戶</w:t>
            </w:r>
            <w:r w:rsidR="004673BA" w:rsidRPr="004673BA">
              <w:rPr>
                <w:rFonts w:ascii="標楷體" w:eastAsia="標楷體" w:hAnsi="標楷體" w:hint="eastAsia"/>
                <w:u w:val="single"/>
              </w:rPr>
              <w:t>最高</w:t>
            </w:r>
            <w:r w:rsidRPr="000E2A64">
              <w:rPr>
                <w:rFonts w:ascii="標楷體" w:eastAsia="標楷體" w:hAnsi="標楷體" w:hint="eastAsia"/>
              </w:rPr>
              <w:t>補助新臺幣一萬元。</w:t>
            </w:r>
            <w:bookmarkEnd w:id="0"/>
          </w:p>
          <w:p w14:paraId="590F2E53" w14:textId="77777777" w:rsidR="000E2A64" w:rsidRPr="000E2A64" w:rsidRDefault="000E2A64" w:rsidP="000E2A64">
            <w:pPr>
              <w:ind w:left="284"/>
              <w:jc w:val="both"/>
              <w:rPr>
                <w:rFonts w:ascii="標楷體" w:eastAsia="標楷體" w:hAnsi="標楷體"/>
              </w:rPr>
            </w:pPr>
            <w:r w:rsidRPr="000E2A64">
              <w:rPr>
                <w:rFonts w:ascii="標楷體" w:eastAsia="標楷體" w:hAnsi="標楷體" w:hint="eastAsia"/>
              </w:rPr>
              <w:t>二、埋葬補助：</w:t>
            </w:r>
          </w:p>
          <w:p w14:paraId="3670FE7E" w14:textId="77777777" w:rsidR="000E2A64" w:rsidRDefault="000E2A64" w:rsidP="000E2A64">
            <w:pPr>
              <w:ind w:left="284"/>
              <w:jc w:val="both"/>
              <w:rPr>
                <w:rFonts w:ascii="標楷體" w:eastAsia="標楷體" w:hAnsi="標楷體"/>
              </w:rPr>
            </w:pPr>
            <w:r w:rsidRPr="000E2A64">
              <w:rPr>
                <w:rFonts w:ascii="標楷體" w:eastAsia="標楷體" w:hAnsi="標楷體" w:hint="eastAsia"/>
              </w:rPr>
              <w:t>（一）無名屍或無親人殮葬者每具新臺幣三萬元。（二）核列第一款低收入戶每具新臺幣三萬元，核列第二、三款低收入戶每具新臺幣二萬元。</w:t>
            </w:r>
          </w:p>
          <w:p w14:paraId="27E00789" w14:textId="77777777" w:rsidR="000E2A64" w:rsidRPr="000E2A64" w:rsidRDefault="000E2A64" w:rsidP="000E2A64">
            <w:pPr>
              <w:ind w:left="284"/>
              <w:jc w:val="both"/>
              <w:rPr>
                <w:rFonts w:ascii="標楷體" w:eastAsia="標楷體" w:hAnsi="標楷體"/>
              </w:rPr>
            </w:pPr>
            <w:r w:rsidRPr="000E2A64">
              <w:rPr>
                <w:rFonts w:ascii="標楷體" w:eastAsia="標楷體" w:hAnsi="標楷體" w:hint="eastAsia"/>
              </w:rPr>
              <w:t>（三）核列中低收入戶每具新臺幣一萬五千元。（四）符合最低生活費標準二.五倍以下者，每具新臺幣一萬元。</w:t>
            </w:r>
          </w:p>
          <w:p w14:paraId="0ED4BD64" w14:textId="588DCB7D" w:rsidR="000E2A64" w:rsidRPr="00C91FAD" w:rsidRDefault="000E2A64" w:rsidP="000E2A64">
            <w:pPr>
              <w:ind w:left="284"/>
              <w:jc w:val="both"/>
              <w:rPr>
                <w:rFonts w:ascii="標楷體" w:eastAsia="標楷體" w:hAnsi="標楷體"/>
              </w:rPr>
            </w:pPr>
            <w:r w:rsidRPr="000E2A64">
              <w:rPr>
                <w:rFonts w:ascii="標楷體" w:eastAsia="標楷體" w:hAnsi="標楷體" w:hint="eastAsia"/>
              </w:rPr>
              <w:t>三、川資濟助</w:t>
            </w:r>
            <w:r>
              <w:rPr>
                <w:rFonts w:ascii="標楷體" w:eastAsia="標楷體" w:hAnsi="標楷體" w:hint="eastAsia"/>
              </w:rPr>
              <w:t>：</w:t>
            </w:r>
            <w:r w:rsidRPr="000E2A64">
              <w:rPr>
                <w:rFonts w:ascii="標楷體" w:eastAsia="標楷體" w:hAnsi="標楷體" w:hint="eastAsia"/>
              </w:rPr>
              <w:t>得向本府或內政部警政署鐵路警察局花蓮分局臺東派出所申請乘車換票證，逕向交通部臺灣鐵路管理局臺東車站換發返回戶籍地就近車站車票。</w:t>
            </w:r>
          </w:p>
        </w:tc>
        <w:tc>
          <w:tcPr>
            <w:tcW w:w="3285" w:type="dxa"/>
          </w:tcPr>
          <w:p w14:paraId="0185E0F8" w14:textId="161DA16A" w:rsidR="000E2A64" w:rsidRDefault="000E2A64" w:rsidP="000E2A64">
            <w:pPr>
              <w:ind w:left="284"/>
              <w:jc w:val="both"/>
              <w:rPr>
                <w:rFonts w:ascii="標楷體" w:eastAsia="標楷體" w:hAnsi="標楷體"/>
              </w:rPr>
            </w:pPr>
            <w:r>
              <w:rPr>
                <w:rFonts w:ascii="標楷體" w:eastAsia="標楷體" w:hAnsi="標楷體" w:hint="eastAsia"/>
              </w:rPr>
              <w:lastRenderedPageBreak/>
              <w:t>第四條</w:t>
            </w:r>
          </w:p>
          <w:p w14:paraId="554169C8" w14:textId="0E2C7DBA" w:rsidR="000E2A64" w:rsidRPr="000E2A64" w:rsidRDefault="000E2A64" w:rsidP="000E2A64">
            <w:pPr>
              <w:ind w:left="284"/>
              <w:jc w:val="both"/>
              <w:rPr>
                <w:rFonts w:ascii="標楷體" w:eastAsia="標楷體" w:hAnsi="標楷體"/>
              </w:rPr>
            </w:pPr>
            <w:r w:rsidRPr="000E2A64">
              <w:rPr>
                <w:rFonts w:ascii="標楷體" w:eastAsia="標楷體" w:hAnsi="標楷體" w:hint="eastAsia"/>
              </w:rPr>
              <w:t>本標準發給金額如下：</w:t>
            </w:r>
          </w:p>
          <w:p w14:paraId="6A976851" w14:textId="5BDFFB5F" w:rsidR="000E2A64" w:rsidRPr="000E2A64" w:rsidRDefault="000E2A64" w:rsidP="000E2A64">
            <w:pPr>
              <w:ind w:left="284"/>
              <w:jc w:val="both"/>
              <w:rPr>
                <w:rFonts w:ascii="標楷體" w:eastAsia="標楷體" w:hAnsi="標楷體"/>
              </w:rPr>
            </w:pPr>
            <w:r w:rsidRPr="000E2A64">
              <w:rPr>
                <w:rFonts w:ascii="標楷體" w:eastAsia="標楷體" w:hAnsi="標楷體" w:hint="eastAsia"/>
              </w:rPr>
              <w:t>一、生活救助：</w:t>
            </w:r>
          </w:p>
          <w:p w14:paraId="4EED5642" w14:textId="77777777" w:rsidR="000E2A64" w:rsidRDefault="000E2A64" w:rsidP="000E2A64">
            <w:pPr>
              <w:ind w:left="284"/>
              <w:jc w:val="both"/>
              <w:rPr>
                <w:rFonts w:ascii="標楷體" w:eastAsia="標楷體" w:hAnsi="標楷體"/>
              </w:rPr>
            </w:pPr>
            <w:r w:rsidRPr="000E2A64">
              <w:rPr>
                <w:rFonts w:ascii="標楷體" w:eastAsia="標楷體" w:hAnsi="標楷體" w:hint="eastAsia"/>
              </w:rPr>
              <w:t>（一）第二條第一項第一款第一目，每一事件發給</w:t>
            </w:r>
            <w:r w:rsidRPr="000E2A64">
              <w:rPr>
                <w:rFonts w:ascii="標楷體" w:eastAsia="標楷體" w:hAnsi="標楷體" w:hint="eastAsia"/>
              </w:rPr>
              <w:lastRenderedPageBreak/>
              <w:t>新臺幣五千元。</w:t>
            </w:r>
          </w:p>
          <w:p w14:paraId="7BDCF413" w14:textId="77777777" w:rsidR="000E2A64" w:rsidRDefault="000E2A64" w:rsidP="000E2A64">
            <w:pPr>
              <w:ind w:left="284"/>
              <w:jc w:val="both"/>
              <w:rPr>
                <w:rFonts w:ascii="標楷體" w:eastAsia="標楷體" w:hAnsi="標楷體"/>
              </w:rPr>
            </w:pPr>
            <w:r w:rsidRPr="000E2A64">
              <w:rPr>
                <w:rFonts w:ascii="標楷體" w:eastAsia="標楷體" w:hAnsi="標楷體" w:hint="eastAsia"/>
              </w:rPr>
              <w:t>（二）第二條第一項第一款第二目</w:t>
            </w:r>
            <w:r w:rsidRPr="0068259C">
              <w:rPr>
                <w:rFonts w:ascii="標楷體" w:eastAsia="標楷體" w:hAnsi="標楷體" w:hint="eastAsia"/>
                <w:u w:val="single"/>
              </w:rPr>
              <w:t>至第四目</w:t>
            </w:r>
            <w:r w:rsidRPr="000E2A64">
              <w:rPr>
                <w:rFonts w:ascii="標楷體" w:eastAsia="標楷體" w:hAnsi="標楷體" w:hint="eastAsia"/>
              </w:rPr>
              <w:t>，每戶補助新臺幣五千元。</w:t>
            </w:r>
          </w:p>
          <w:p w14:paraId="0EB40960" w14:textId="668C6CEB" w:rsidR="000E2A64" w:rsidRPr="000E2A64" w:rsidRDefault="000E2A64" w:rsidP="000E2A64">
            <w:pPr>
              <w:ind w:left="284"/>
              <w:jc w:val="both"/>
              <w:rPr>
                <w:rFonts w:ascii="標楷體" w:eastAsia="標楷體" w:hAnsi="標楷體"/>
              </w:rPr>
            </w:pPr>
            <w:r w:rsidRPr="000E2A64">
              <w:rPr>
                <w:rFonts w:ascii="標楷體" w:eastAsia="標楷體" w:hAnsi="標楷體" w:hint="eastAsia"/>
              </w:rPr>
              <w:t>（三）第二條第一項第一款第五目，每戶補助新臺幣一萬元。</w:t>
            </w:r>
          </w:p>
          <w:p w14:paraId="2691593B" w14:textId="343B627E" w:rsidR="000E2A64" w:rsidRPr="000E2A64" w:rsidRDefault="000E2A64" w:rsidP="000E2A64">
            <w:pPr>
              <w:ind w:left="284"/>
              <w:jc w:val="both"/>
              <w:rPr>
                <w:rFonts w:ascii="標楷體" w:eastAsia="標楷體" w:hAnsi="標楷體"/>
              </w:rPr>
            </w:pPr>
            <w:r w:rsidRPr="000E2A64">
              <w:rPr>
                <w:rFonts w:ascii="標楷體" w:eastAsia="標楷體" w:hAnsi="標楷體" w:hint="eastAsia"/>
              </w:rPr>
              <w:t>二、埋葬補助：</w:t>
            </w:r>
          </w:p>
          <w:p w14:paraId="30C3B07B" w14:textId="77777777" w:rsidR="000E2A64" w:rsidRDefault="000E2A64" w:rsidP="000E2A64">
            <w:pPr>
              <w:ind w:left="284"/>
              <w:jc w:val="both"/>
              <w:rPr>
                <w:rFonts w:ascii="標楷體" w:eastAsia="標楷體" w:hAnsi="標楷體"/>
              </w:rPr>
            </w:pPr>
            <w:r w:rsidRPr="000E2A64">
              <w:rPr>
                <w:rFonts w:ascii="標楷體" w:eastAsia="標楷體" w:hAnsi="標楷體" w:hint="eastAsia"/>
              </w:rPr>
              <w:t>（一）無名屍或無親人殮葬者每具新臺幣三萬元。（二）核列第一款低收入戶每具新臺幣三萬元，核列第二、三款低收入戶每具新臺幣二萬元。</w:t>
            </w:r>
          </w:p>
          <w:p w14:paraId="30F250F3" w14:textId="5ABC31F3" w:rsidR="000E2A64" w:rsidRPr="000E2A64" w:rsidRDefault="000E2A64" w:rsidP="000E2A64">
            <w:pPr>
              <w:ind w:left="284"/>
              <w:jc w:val="both"/>
              <w:rPr>
                <w:rFonts w:ascii="標楷體" w:eastAsia="標楷體" w:hAnsi="標楷體"/>
              </w:rPr>
            </w:pPr>
            <w:r w:rsidRPr="000E2A64">
              <w:rPr>
                <w:rFonts w:ascii="標楷體" w:eastAsia="標楷體" w:hAnsi="標楷體" w:hint="eastAsia"/>
              </w:rPr>
              <w:t>（三）核列中低收入戶每具新臺幣一萬五千元。（四）符合最低生活費標準二.五倍以下者，每具新臺幣一萬元。</w:t>
            </w:r>
          </w:p>
          <w:p w14:paraId="666E9B01" w14:textId="77777777" w:rsidR="00527198" w:rsidRDefault="00527198" w:rsidP="000E2A64">
            <w:pPr>
              <w:ind w:left="284"/>
              <w:jc w:val="both"/>
              <w:rPr>
                <w:rFonts w:ascii="標楷體" w:eastAsia="標楷體" w:hAnsi="標楷體"/>
              </w:rPr>
            </w:pPr>
          </w:p>
          <w:p w14:paraId="191118AD" w14:textId="77777777" w:rsidR="00527198" w:rsidRDefault="00527198" w:rsidP="000E2A64">
            <w:pPr>
              <w:ind w:left="284"/>
              <w:jc w:val="both"/>
              <w:rPr>
                <w:rFonts w:ascii="標楷體" w:eastAsia="標楷體" w:hAnsi="標楷體"/>
              </w:rPr>
            </w:pPr>
          </w:p>
          <w:p w14:paraId="68DFDB81" w14:textId="77777777" w:rsidR="00527198" w:rsidRDefault="00527198" w:rsidP="000E2A64">
            <w:pPr>
              <w:ind w:left="284"/>
              <w:jc w:val="both"/>
              <w:rPr>
                <w:rFonts w:ascii="標楷體" w:eastAsia="標楷體" w:hAnsi="標楷體"/>
              </w:rPr>
            </w:pPr>
          </w:p>
          <w:p w14:paraId="4054BA96" w14:textId="77777777" w:rsidR="00527198" w:rsidRDefault="00527198" w:rsidP="000E2A64">
            <w:pPr>
              <w:ind w:left="284"/>
              <w:jc w:val="both"/>
              <w:rPr>
                <w:rFonts w:ascii="標楷體" w:eastAsia="標楷體" w:hAnsi="標楷體"/>
              </w:rPr>
            </w:pPr>
          </w:p>
          <w:p w14:paraId="0A4227EF" w14:textId="77777777" w:rsidR="00527198" w:rsidRDefault="00527198" w:rsidP="000E2A64">
            <w:pPr>
              <w:ind w:left="284"/>
              <w:jc w:val="both"/>
              <w:rPr>
                <w:rFonts w:ascii="標楷體" w:eastAsia="標楷體" w:hAnsi="標楷體"/>
              </w:rPr>
            </w:pPr>
          </w:p>
          <w:p w14:paraId="2F95916B" w14:textId="77777777" w:rsidR="00527198" w:rsidRDefault="00527198" w:rsidP="000E2A64">
            <w:pPr>
              <w:ind w:left="284"/>
              <w:jc w:val="both"/>
              <w:rPr>
                <w:rFonts w:ascii="標楷體" w:eastAsia="標楷體" w:hAnsi="標楷體"/>
              </w:rPr>
            </w:pPr>
          </w:p>
          <w:p w14:paraId="1272665E" w14:textId="2702C03C" w:rsidR="000E2A64" w:rsidRPr="00C91FAD" w:rsidRDefault="000E2A64" w:rsidP="000E2A64">
            <w:pPr>
              <w:ind w:left="284"/>
              <w:jc w:val="both"/>
              <w:rPr>
                <w:rFonts w:ascii="標楷體" w:eastAsia="標楷體" w:hAnsi="標楷體"/>
              </w:rPr>
            </w:pPr>
            <w:r w:rsidRPr="000E2A64">
              <w:rPr>
                <w:rFonts w:ascii="標楷體" w:eastAsia="標楷體" w:hAnsi="標楷體" w:hint="eastAsia"/>
              </w:rPr>
              <w:t>三、川資濟助</w:t>
            </w:r>
            <w:r>
              <w:rPr>
                <w:rFonts w:ascii="標楷體" w:eastAsia="標楷體" w:hAnsi="標楷體" w:hint="eastAsia"/>
              </w:rPr>
              <w:t>：</w:t>
            </w:r>
            <w:r w:rsidRPr="000E2A64">
              <w:rPr>
                <w:rFonts w:ascii="標楷體" w:eastAsia="標楷體" w:hAnsi="標楷體" w:hint="eastAsia"/>
              </w:rPr>
              <w:t>得向本府或內政部警政署鐵路警察局花蓮分局臺東派出所申請乘車換票證，逕向交通部臺灣鐵路管理局臺東車站換發返回戶籍地就近車站車票。</w:t>
            </w:r>
          </w:p>
        </w:tc>
        <w:tc>
          <w:tcPr>
            <w:tcW w:w="3285" w:type="dxa"/>
          </w:tcPr>
          <w:p w14:paraId="73939AA4" w14:textId="7E58A790" w:rsidR="000E2A64" w:rsidRDefault="00600BB7" w:rsidP="00600BB7">
            <w:pPr>
              <w:ind w:left="552" w:hangingChars="230" w:hanging="552"/>
              <w:jc w:val="both"/>
              <w:rPr>
                <w:rFonts w:ascii="標楷體" w:eastAsia="標楷體" w:hAnsi="標楷體"/>
                <w:color w:val="FF0000"/>
              </w:rPr>
            </w:pPr>
            <w:r>
              <w:rPr>
                <w:rFonts w:ascii="標楷體" w:eastAsia="標楷體" w:hAnsi="標楷體" w:hint="eastAsia"/>
                <w:color w:val="FF0000"/>
              </w:rPr>
              <w:lastRenderedPageBreak/>
              <w:t>一、</w:t>
            </w:r>
            <w:r w:rsidRPr="00600BB7">
              <w:rPr>
                <w:rFonts w:ascii="標楷體" w:eastAsia="標楷體" w:hAnsi="標楷體" w:hint="eastAsia"/>
                <w:color w:val="FF0000"/>
              </w:rPr>
              <w:t>為使生活救助之補助內容得以適度反映物價水準及實務上急難救助之實際需求，爰調整並提高相關生活救助項目之</w:t>
            </w:r>
            <w:r w:rsidRPr="00600BB7">
              <w:rPr>
                <w:rFonts w:ascii="標楷體" w:eastAsia="標楷體" w:hAnsi="標楷體" w:hint="eastAsia"/>
                <w:color w:val="FF0000"/>
              </w:rPr>
              <w:lastRenderedPageBreak/>
              <w:t>補助金額，並於條文中增列「最高補助」之規定，使核定金額得於法定上限內，依個案急難事由、家庭經濟狀況及評估結果辦理，以避免一律適用致生不合理結果，並符比例原則及行政裁量合理性之要求。</w:t>
            </w:r>
          </w:p>
          <w:p w14:paraId="7351ED7B" w14:textId="77777777" w:rsidR="00600BB7" w:rsidRDefault="00600BB7" w:rsidP="00600BB7">
            <w:pPr>
              <w:ind w:left="552" w:hangingChars="230" w:hanging="552"/>
              <w:jc w:val="both"/>
              <w:rPr>
                <w:rFonts w:ascii="標楷體" w:eastAsia="標楷體" w:hAnsi="標楷體"/>
                <w:color w:val="FF0000"/>
              </w:rPr>
            </w:pPr>
            <w:r>
              <w:rPr>
                <w:rFonts w:ascii="標楷體" w:eastAsia="標楷體" w:hAnsi="標楷體" w:hint="eastAsia"/>
                <w:color w:val="FF0000"/>
              </w:rPr>
              <w:t>二、為符實務將原第一項第二目中</w:t>
            </w:r>
            <w:r w:rsidRPr="00600BB7">
              <w:rPr>
                <w:rFonts w:ascii="標楷體" w:eastAsia="標楷體" w:hAnsi="標楷體" w:hint="eastAsia"/>
                <w:color w:val="FF0000"/>
              </w:rPr>
              <w:t>第二條第一項第一款第二目及第三、四目之補助金額分列，爰</w:t>
            </w:r>
            <w:r>
              <w:rPr>
                <w:rFonts w:ascii="標楷體" w:eastAsia="標楷體" w:hAnsi="標楷體" w:hint="eastAsia"/>
                <w:color w:val="FF0000"/>
              </w:rPr>
              <w:t>第一項第三目目次遞</w:t>
            </w:r>
            <w:r w:rsidR="0014072D">
              <w:rPr>
                <w:rFonts w:ascii="標楷體" w:eastAsia="標楷體" w:hAnsi="標楷體" w:hint="eastAsia"/>
                <w:color w:val="FF0000"/>
              </w:rPr>
              <w:t>移</w:t>
            </w:r>
            <w:r>
              <w:rPr>
                <w:rFonts w:ascii="標楷體" w:eastAsia="標楷體" w:hAnsi="標楷體" w:hint="eastAsia"/>
                <w:color w:val="FF0000"/>
              </w:rPr>
              <w:t>。</w:t>
            </w:r>
          </w:p>
          <w:p w14:paraId="34049DEE" w14:textId="77777777" w:rsidR="00527198" w:rsidRDefault="00527198" w:rsidP="00600BB7">
            <w:pPr>
              <w:ind w:left="552" w:hangingChars="230" w:hanging="552"/>
              <w:jc w:val="both"/>
              <w:rPr>
                <w:rFonts w:ascii="標楷體" w:eastAsia="標楷體" w:hAnsi="標楷體"/>
                <w:color w:val="FF0000"/>
                <w:shd w:val="clear" w:color="auto" w:fill="FFFFFF"/>
              </w:rPr>
            </w:pPr>
          </w:p>
          <w:p w14:paraId="1131DC26" w14:textId="77777777" w:rsidR="00527198" w:rsidRDefault="00527198" w:rsidP="00600BB7">
            <w:pPr>
              <w:ind w:left="552" w:hangingChars="230" w:hanging="552"/>
              <w:jc w:val="both"/>
              <w:rPr>
                <w:rFonts w:ascii="標楷體" w:eastAsia="標楷體" w:hAnsi="標楷體"/>
                <w:color w:val="FF0000"/>
                <w:shd w:val="clear" w:color="auto" w:fill="FFFFFF"/>
              </w:rPr>
            </w:pPr>
          </w:p>
          <w:p w14:paraId="2097FA59" w14:textId="77777777" w:rsidR="00527198" w:rsidRDefault="00527198" w:rsidP="00600BB7">
            <w:pPr>
              <w:ind w:left="552" w:hangingChars="230" w:hanging="552"/>
              <w:jc w:val="both"/>
              <w:rPr>
                <w:rFonts w:ascii="標楷體" w:eastAsia="標楷體" w:hAnsi="標楷體"/>
                <w:color w:val="FF0000"/>
                <w:shd w:val="clear" w:color="auto" w:fill="FFFFFF"/>
              </w:rPr>
            </w:pPr>
          </w:p>
          <w:p w14:paraId="219D28B8" w14:textId="77777777" w:rsidR="00527198" w:rsidRDefault="00527198" w:rsidP="00600BB7">
            <w:pPr>
              <w:ind w:left="552" w:hangingChars="230" w:hanging="552"/>
              <w:jc w:val="both"/>
              <w:rPr>
                <w:rFonts w:ascii="標楷體" w:eastAsia="標楷體" w:hAnsi="標楷體"/>
                <w:color w:val="FF0000"/>
                <w:shd w:val="clear" w:color="auto" w:fill="FFFFFF"/>
              </w:rPr>
            </w:pPr>
          </w:p>
          <w:p w14:paraId="381065AF" w14:textId="77777777" w:rsidR="00527198" w:rsidRDefault="00527198" w:rsidP="00600BB7">
            <w:pPr>
              <w:ind w:left="552" w:hangingChars="230" w:hanging="552"/>
              <w:jc w:val="both"/>
              <w:rPr>
                <w:rFonts w:ascii="標楷體" w:eastAsia="標楷體" w:hAnsi="標楷體"/>
                <w:color w:val="FF0000"/>
                <w:shd w:val="clear" w:color="auto" w:fill="FFFFFF"/>
              </w:rPr>
            </w:pPr>
          </w:p>
          <w:p w14:paraId="3FC335F4" w14:textId="77777777" w:rsidR="00527198" w:rsidRDefault="00527198" w:rsidP="00600BB7">
            <w:pPr>
              <w:ind w:left="552" w:hangingChars="230" w:hanging="552"/>
              <w:jc w:val="both"/>
              <w:rPr>
                <w:rFonts w:ascii="標楷體" w:eastAsia="標楷體" w:hAnsi="標楷體"/>
                <w:color w:val="FF0000"/>
                <w:shd w:val="clear" w:color="auto" w:fill="FFFFFF"/>
              </w:rPr>
            </w:pPr>
          </w:p>
          <w:p w14:paraId="0C59922B" w14:textId="77777777" w:rsidR="00527198" w:rsidRDefault="00527198" w:rsidP="00600BB7">
            <w:pPr>
              <w:ind w:left="552" w:hangingChars="230" w:hanging="552"/>
              <w:jc w:val="both"/>
              <w:rPr>
                <w:rFonts w:ascii="標楷體" w:eastAsia="標楷體" w:hAnsi="標楷體"/>
                <w:color w:val="FF0000"/>
                <w:shd w:val="clear" w:color="auto" w:fill="FFFFFF"/>
              </w:rPr>
            </w:pPr>
          </w:p>
          <w:p w14:paraId="09CEA1B0" w14:textId="77777777" w:rsidR="00527198" w:rsidRDefault="00527198" w:rsidP="00600BB7">
            <w:pPr>
              <w:ind w:left="552" w:hangingChars="230" w:hanging="552"/>
              <w:jc w:val="both"/>
              <w:rPr>
                <w:rFonts w:ascii="標楷體" w:eastAsia="標楷體" w:hAnsi="標楷體"/>
                <w:color w:val="FF0000"/>
                <w:shd w:val="clear" w:color="auto" w:fill="FFFFFF"/>
              </w:rPr>
            </w:pPr>
          </w:p>
          <w:p w14:paraId="25C6B256" w14:textId="77777777" w:rsidR="00527198" w:rsidRDefault="00527198" w:rsidP="00600BB7">
            <w:pPr>
              <w:ind w:left="552" w:hangingChars="230" w:hanging="552"/>
              <w:jc w:val="both"/>
              <w:rPr>
                <w:rFonts w:ascii="標楷體" w:eastAsia="標楷體" w:hAnsi="標楷體"/>
                <w:color w:val="FF0000"/>
                <w:shd w:val="clear" w:color="auto" w:fill="FFFFFF"/>
              </w:rPr>
            </w:pPr>
          </w:p>
          <w:p w14:paraId="0F0D3D36" w14:textId="77777777" w:rsidR="00E524DA" w:rsidRDefault="00E524DA" w:rsidP="00E524DA">
            <w:pPr>
              <w:tabs>
                <w:tab w:val="left" w:pos="8080"/>
              </w:tabs>
              <w:suppressAutoHyphens/>
              <w:autoSpaceDE w:val="0"/>
              <w:autoSpaceDN w:val="0"/>
              <w:ind w:rightChars="-90" w:right="-216"/>
              <w:jc w:val="both"/>
              <w:textAlignment w:val="baseline"/>
              <w:rPr>
                <w:rFonts w:ascii="標楷體" w:eastAsia="標楷體" w:hAnsi="標楷體"/>
                <w:color w:val="FF0000"/>
                <w:shd w:val="clear" w:color="auto" w:fill="FFFFFF"/>
              </w:rPr>
            </w:pPr>
          </w:p>
          <w:p w14:paraId="67830AC6" w14:textId="52A13F7B" w:rsidR="00527198" w:rsidRPr="00527198" w:rsidRDefault="00EE3C50" w:rsidP="00E524DA">
            <w:pPr>
              <w:tabs>
                <w:tab w:val="left" w:pos="8080"/>
              </w:tabs>
              <w:suppressAutoHyphens/>
              <w:autoSpaceDE w:val="0"/>
              <w:autoSpaceDN w:val="0"/>
              <w:ind w:rightChars="-90" w:right="-216"/>
              <w:jc w:val="both"/>
              <w:textAlignment w:val="baseline"/>
              <w:rPr>
                <w:rFonts w:ascii="標楷體" w:eastAsia="標楷體" w:hAnsi="標楷體"/>
                <w:color w:val="FF0000"/>
                <w:szCs w:val="24"/>
                <w:shd w:val="clear" w:color="auto" w:fill="FFFFFF"/>
              </w:rPr>
            </w:pPr>
            <w:r w:rsidRPr="00527198">
              <w:rPr>
                <w:rFonts w:ascii="標楷體" w:eastAsia="標楷體" w:hAnsi="標楷體" w:hint="eastAsia"/>
                <w:color w:val="FF0000"/>
                <w:shd w:val="clear" w:color="auto" w:fill="FFFFFF"/>
              </w:rPr>
              <w:t>三、</w:t>
            </w:r>
            <w:r w:rsidR="00527198" w:rsidRPr="00527198">
              <w:rPr>
                <w:rFonts w:ascii="標楷體" w:eastAsia="標楷體" w:hAnsi="標楷體" w:hint="eastAsia"/>
                <w:color w:val="FF0000"/>
              </w:rPr>
              <w:t>為符實務</w:t>
            </w:r>
            <w:r w:rsidR="00527198" w:rsidRPr="00527198">
              <w:rPr>
                <w:rFonts w:ascii="標楷體" w:eastAsia="標楷體" w:hAnsi="標楷體" w:hint="eastAsia"/>
                <w:color w:val="FF0000"/>
              </w:rPr>
              <w:t>現況</w:t>
            </w:r>
            <w:r w:rsidR="00527198" w:rsidRPr="00527198">
              <w:rPr>
                <w:rFonts w:ascii="標楷體" w:eastAsia="標楷體" w:hAnsi="標楷體" w:hint="eastAsia"/>
                <w:color w:val="FF0000"/>
                <w:szCs w:val="24"/>
                <w:shd w:val="clear" w:color="auto" w:fill="FFFFFF"/>
              </w:rPr>
              <w:t>修正川資</w:t>
            </w:r>
          </w:p>
          <w:p w14:paraId="04135E3D" w14:textId="77777777" w:rsidR="00527198" w:rsidRPr="00527198" w:rsidRDefault="00527198" w:rsidP="00E524DA">
            <w:pPr>
              <w:tabs>
                <w:tab w:val="left" w:pos="8080"/>
              </w:tabs>
              <w:suppressAutoHyphens/>
              <w:autoSpaceDE w:val="0"/>
              <w:autoSpaceDN w:val="0"/>
              <w:ind w:left="482" w:rightChars="-90" w:right="-216"/>
              <w:jc w:val="both"/>
              <w:textAlignment w:val="baseline"/>
              <w:rPr>
                <w:rFonts w:ascii="標楷體" w:eastAsia="標楷體" w:hAnsi="標楷體"/>
                <w:color w:val="FF0000"/>
                <w:szCs w:val="24"/>
                <w:shd w:val="clear" w:color="auto" w:fill="FFFFFF"/>
              </w:rPr>
            </w:pPr>
            <w:r w:rsidRPr="00527198">
              <w:rPr>
                <w:rFonts w:ascii="標楷體" w:eastAsia="標楷體" w:hAnsi="標楷體" w:hint="eastAsia"/>
                <w:color w:val="FF0000"/>
                <w:szCs w:val="24"/>
                <w:shd w:val="clear" w:color="auto" w:fill="FFFFFF"/>
              </w:rPr>
              <w:t>濟助申請單位及國營臺</w:t>
            </w:r>
          </w:p>
          <w:p w14:paraId="52A75BBB" w14:textId="77777777" w:rsidR="00527198" w:rsidRPr="00527198" w:rsidRDefault="00527198" w:rsidP="00E524DA">
            <w:pPr>
              <w:tabs>
                <w:tab w:val="left" w:pos="8080"/>
              </w:tabs>
              <w:suppressAutoHyphens/>
              <w:autoSpaceDE w:val="0"/>
              <w:autoSpaceDN w:val="0"/>
              <w:ind w:left="482" w:rightChars="-90" w:right="-216"/>
              <w:jc w:val="both"/>
              <w:textAlignment w:val="baseline"/>
              <w:rPr>
                <w:rFonts w:ascii="標楷體" w:eastAsia="標楷體" w:hAnsi="標楷體"/>
                <w:color w:val="FF0000"/>
                <w:szCs w:val="24"/>
                <w:shd w:val="clear" w:color="auto" w:fill="FFFFFF"/>
              </w:rPr>
            </w:pPr>
            <w:r w:rsidRPr="00527198">
              <w:rPr>
                <w:rFonts w:ascii="標楷體" w:eastAsia="標楷體" w:hAnsi="標楷體" w:hint="eastAsia"/>
                <w:color w:val="FF0000"/>
                <w:szCs w:val="24"/>
                <w:shd w:val="clear" w:color="auto" w:fill="FFFFFF"/>
              </w:rPr>
              <w:t>灣鐵路股份有限公司民</w:t>
            </w:r>
          </w:p>
          <w:p w14:paraId="6211FAD8" w14:textId="77777777" w:rsidR="00527198" w:rsidRPr="00527198" w:rsidRDefault="00527198" w:rsidP="00E524DA">
            <w:pPr>
              <w:tabs>
                <w:tab w:val="left" w:pos="8080"/>
              </w:tabs>
              <w:suppressAutoHyphens/>
              <w:autoSpaceDE w:val="0"/>
              <w:autoSpaceDN w:val="0"/>
              <w:ind w:left="482" w:rightChars="-90" w:right="-216"/>
              <w:jc w:val="both"/>
              <w:textAlignment w:val="baseline"/>
              <w:rPr>
                <w:rFonts w:ascii="標楷體" w:eastAsia="標楷體" w:hAnsi="標楷體"/>
                <w:color w:val="FF0000"/>
                <w:spacing w:val="10"/>
                <w:w w:val="99"/>
                <w:szCs w:val="24"/>
              </w:rPr>
            </w:pPr>
            <w:r w:rsidRPr="00527198">
              <w:rPr>
                <w:rFonts w:ascii="標楷體" w:eastAsia="標楷體" w:hAnsi="標楷體" w:hint="eastAsia"/>
                <w:color w:val="FF0000"/>
                <w:szCs w:val="24"/>
                <w:shd w:val="clear" w:color="auto" w:fill="FFFFFF"/>
              </w:rPr>
              <w:t>營化更名。</w:t>
            </w:r>
            <w:r w:rsidRPr="00527198">
              <w:rPr>
                <w:rFonts w:ascii="標楷體" w:eastAsia="標楷體" w:hAnsi="標楷體"/>
                <w:color w:val="FF0000"/>
                <w:spacing w:val="10"/>
                <w:w w:val="99"/>
                <w:szCs w:val="24"/>
              </w:rPr>
              <w:t>（修正條文</w:t>
            </w:r>
          </w:p>
          <w:p w14:paraId="4011B474" w14:textId="7976EA93" w:rsidR="00527198" w:rsidRPr="00527198" w:rsidRDefault="00527198" w:rsidP="00E524DA">
            <w:pPr>
              <w:tabs>
                <w:tab w:val="left" w:pos="8080"/>
              </w:tabs>
              <w:suppressAutoHyphens/>
              <w:autoSpaceDE w:val="0"/>
              <w:autoSpaceDN w:val="0"/>
              <w:ind w:left="482" w:rightChars="-90" w:right="-216"/>
              <w:jc w:val="both"/>
              <w:textAlignment w:val="baseline"/>
              <w:rPr>
                <w:rFonts w:ascii="標楷體" w:eastAsia="標楷體" w:hAnsi="標楷體"/>
                <w:color w:val="FF0000"/>
                <w:spacing w:val="10"/>
                <w:w w:val="99"/>
                <w:szCs w:val="24"/>
              </w:rPr>
            </w:pPr>
            <w:r w:rsidRPr="00527198">
              <w:rPr>
                <w:rFonts w:ascii="標楷體" w:eastAsia="標楷體" w:hAnsi="標楷體"/>
                <w:color w:val="FF0000"/>
                <w:spacing w:val="10"/>
                <w:w w:val="99"/>
                <w:szCs w:val="24"/>
              </w:rPr>
              <w:t>第</w:t>
            </w:r>
            <w:r w:rsidRPr="00527198">
              <w:rPr>
                <w:rFonts w:ascii="標楷體" w:eastAsia="標楷體" w:hAnsi="標楷體" w:hint="eastAsia"/>
                <w:color w:val="FF0000"/>
                <w:spacing w:val="10"/>
                <w:w w:val="99"/>
                <w:szCs w:val="24"/>
              </w:rPr>
              <w:t>四</w:t>
            </w:r>
            <w:r w:rsidRPr="00527198">
              <w:rPr>
                <w:rFonts w:ascii="標楷體" w:eastAsia="標楷體" w:hAnsi="標楷體"/>
                <w:color w:val="FF0000"/>
                <w:spacing w:val="10"/>
                <w:w w:val="99"/>
                <w:szCs w:val="24"/>
              </w:rPr>
              <w:t>條）</w:t>
            </w:r>
          </w:p>
          <w:p w14:paraId="49CDF119" w14:textId="18B3CD9F" w:rsidR="00EE3C50" w:rsidRPr="000E2A64" w:rsidRDefault="00EE3C50" w:rsidP="00600BB7">
            <w:pPr>
              <w:ind w:left="552" w:hangingChars="230" w:hanging="552"/>
              <w:jc w:val="both"/>
              <w:rPr>
                <w:rFonts w:ascii="標楷體" w:eastAsia="標楷體" w:hAnsi="標楷體"/>
                <w:color w:val="FF0000"/>
              </w:rPr>
            </w:pPr>
          </w:p>
        </w:tc>
      </w:tr>
    </w:tbl>
    <w:p w14:paraId="19FEC565" w14:textId="77777777" w:rsidR="001C3DFC" w:rsidRPr="00D83461" w:rsidRDefault="001C3DFC" w:rsidP="001C3DFC">
      <w:pPr>
        <w:jc w:val="both"/>
        <w:rPr>
          <w:rFonts w:ascii="標楷體" w:eastAsia="標楷體" w:hAnsi="標楷體"/>
        </w:rPr>
      </w:pPr>
    </w:p>
    <w:sectPr w:rsidR="001C3DFC" w:rsidRPr="00D83461" w:rsidSect="00C15102">
      <w:footerReference w:type="default" r:id="rId8"/>
      <w:pgSz w:w="11906" w:h="16838"/>
      <w:pgMar w:top="1134" w:right="1134" w:bottom="1134" w:left="113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F5A75" w14:textId="77777777" w:rsidR="00DF641E" w:rsidRDefault="00DF641E" w:rsidP="00154E57">
      <w:r>
        <w:separator/>
      </w:r>
    </w:p>
  </w:endnote>
  <w:endnote w:type="continuationSeparator" w:id="0">
    <w:p w14:paraId="08DD245E" w14:textId="77777777" w:rsidR="00DF641E" w:rsidRDefault="00DF641E" w:rsidP="00154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878874"/>
      <w:docPartObj>
        <w:docPartGallery w:val="Page Numbers (Bottom of Page)"/>
        <w:docPartUnique/>
      </w:docPartObj>
    </w:sdtPr>
    <w:sdtContent>
      <w:p w14:paraId="58EE9E72" w14:textId="77777777" w:rsidR="000700C2" w:rsidRDefault="000700C2">
        <w:pPr>
          <w:pStyle w:val="a7"/>
          <w:jc w:val="center"/>
        </w:pPr>
        <w:r>
          <w:fldChar w:fldCharType="begin"/>
        </w:r>
        <w:r>
          <w:instrText>PAGE   \* MERGEFORMAT</w:instrText>
        </w:r>
        <w:r>
          <w:fldChar w:fldCharType="separate"/>
        </w:r>
        <w:r w:rsidR="00600279" w:rsidRPr="00600279">
          <w:rPr>
            <w:noProof/>
            <w:lang w:val="zh-TW"/>
          </w:rPr>
          <w:t>1</w:t>
        </w:r>
        <w:r>
          <w:fldChar w:fldCharType="end"/>
        </w:r>
      </w:p>
    </w:sdtContent>
  </w:sdt>
  <w:p w14:paraId="55416F41" w14:textId="77777777" w:rsidR="000700C2" w:rsidRDefault="000700C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3B08F" w14:textId="77777777" w:rsidR="00DF641E" w:rsidRDefault="00DF641E" w:rsidP="00154E57">
      <w:r>
        <w:separator/>
      </w:r>
    </w:p>
  </w:footnote>
  <w:footnote w:type="continuationSeparator" w:id="0">
    <w:p w14:paraId="743E2D02" w14:textId="77777777" w:rsidR="00DF641E" w:rsidRDefault="00DF641E" w:rsidP="00154E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445C7"/>
    <w:multiLevelType w:val="hybridMultilevel"/>
    <w:tmpl w:val="25E8B4CA"/>
    <w:lvl w:ilvl="0" w:tplc="9B582D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705C2D"/>
    <w:multiLevelType w:val="hybridMultilevel"/>
    <w:tmpl w:val="826A909A"/>
    <w:lvl w:ilvl="0" w:tplc="435EF8EC">
      <w:start w:val="1"/>
      <w:numFmt w:val="taiwaneseCountingThousand"/>
      <w:lvlText w:val="（%1）"/>
      <w:lvlJc w:val="left"/>
      <w:pPr>
        <w:ind w:left="720" w:hanging="720"/>
      </w:pPr>
      <w:rPr>
        <w:rFonts w:hint="default"/>
      </w:rPr>
    </w:lvl>
    <w:lvl w:ilvl="1" w:tplc="0688E428">
      <w:start w:val="1"/>
      <w:numFmt w:val="decimalFullWidth"/>
      <w:lvlText w:val="%2、"/>
      <w:lvlJc w:val="left"/>
      <w:pPr>
        <w:ind w:left="1495" w:hanging="360"/>
      </w:pPr>
      <w:rPr>
        <w:rFonts w:ascii="標楷體" w:eastAsia="標楷體" w:hAnsi="標楷體" w:cstheme="minorBidi"/>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5791214"/>
    <w:multiLevelType w:val="hybridMultilevel"/>
    <w:tmpl w:val="A474A0CA"/>
    <w:lvl w:ilvl="0" w:tplc="CC9E4D5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5BF1A01"/>
    <w:multiLevelType w:val="hybridMultilevel"/>
    <w:tmpl w:val="6E449BE4"/>
    <w:lvl w:ilvl="0" w:tplc="EDDEE4B4">
      <w:start w:val="1"/>
      <w:numFmt w:val="taiwaneseCountingThousand"/>
      <w:lvlText w:val="%1、"/>
      <w:lvlJc w:val="left"/>
      <w:pPr>
        <w:ind w:left="722" w:hanging="72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4" w15:restartNumberingAfterBreak="0">
    <w:nsid w:val="068D0B1C"/>
    <w:multiLevelType w:val="hybridMultilevel"/>
    <w:tmpl w:val="E06AD0FE"/>
    <w:lvl w:ilvl="0" w:tplc="E5E059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A145B68"/>
    <w:multiLevelType w:val="hybridMultilevel"/>
    <w:tmpl w:val="7F0C7C60"/>
    <w:lvl w:ilvl="0" w:tplc="E00CF02C">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15:restartNumberingAfterBreak="0">
    <w:nsid w:val="10990318"/>
    <w:multiLevelType w:val="hybridMultilevel"/>
    <w:tmpl w:val="F684C15C"/>
    <w:lvl w:ilvl="0" w:tplc="991A29B6">
      <w:start w:val="1"/>
      <w:numFmt w:val="decimalFullWidth"/>
      <w:lvlText w:val="%1、"/>
      <w:lvlJc w:val="left"/>
      <w:pPr>
        <w:ind w:left="1200" w:hanging="480"/>
      </w:pPr>
      <w:rPr>
        <w:rFonts w:hint="default"/>
        <w:lang w:val="en-US"/>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15:restartNumberingAfterBreak="0">
    <w:nsid w:val="146D54A5"/>
    <w:multiLevelType w:val="hybridMultilevel"/>
    <w:tmpl w:val="1BB0A6CE"/>
    <w:lvl w:ilvl="0" w:tplc="E5E059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5C4243D"/>
    <w:multiLevelType w:val="hybridMultilevel"/>
    <w:tmpl w:val="37C61538"/>
    <w:lvl w:ilvl="0" w:tplc="104C9F70">
      <w:start w:val="1"/>
      <w:numFmt w:val="taiwaneseCountingThousand"/>
      <w:lvlText w:val="%1、"/>
      <w:lvlJc w:val="left"/>
      <w:pPr>
        <w:ind w:left="360" w:hanging="360"/>
      </w:pPr>
      <w:rPr>
        <w:rFonts w:ascii="標楷體" w:eastAsia="標楷體" w:hAnsi="標楷體" w:cstheme="minorBidi"/>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B763F91"/>
    <w:multiLevelType w:val="hybridMultilevel"/>
    <w:tmpl w:val="C88C57FE"/>
    <w:lvl w:ilvl="0" w:tplc="85C697B6">
      <w:start w:val="1"/>
      <w:numFmt w:val="decimalFullWidth"/>
      <w:lvlText w:val="%1、"/>
      <w:lvlJc w:val="left"/>
      <w:pPr>
        <w:ind w:left="1211" w:hanging="360"/>
      </w:pPr>
      <w:rPr>
        <w:rFonts w:ascii="標楷體" w:eastAsia="標楷體" w:hAnsi="標楷體" w:cstheme="minorBidi"/>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D2D766D"/>
    <w:multiLevelType w:val="hybridMultilevel"/>
    <w:tmpl w:val="F29AB074"/>
    <w:lvl w:ilvl="0" w:tplc="D408B054">
      <w:start w:val="1"/>
      <w:numFmt w:val="taiwaneseCountingThousand"/>
      <w:lvlText w:val="（%1）"/>
      <w:lvlJc w:val="left"/>
      <w:pPr>
        <w:ind w:left="1455" w:hanging="735"/>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1" w15:restartNumberingAfterBreak="0">
    <w:nsid w:val="1FC75BDF"/>
    <w:multiLevelType w:val="hybridMultilevel"/>
    <w:tmpl w:val="A926A71C"/>
    <w:lvl w:ilvl="0" w:tplc="68AC05C8">
      <w:start w:val="1"/>
      <w:numFmt w:val="decimalFullWidth"/>
      <w:lvlText w:val="%1、"/>
      <w:lvlJc w:val="left"/>
      <w:pPr>
        <w:ind w:left="840" w:hanging="360"/>
      </w:pPr>
      <w:rPr>
        <w:rFonts w:ascii="標楷體" w:eastAsia="標楷體" w:hAnsi="標楷體" w:cstheme="minorBidi"/>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206F6A4B"/>
    <w:multiLevelType w:val="hybridMultilevel"/>
    <w:tmpl w:val="3124A70C"/>
    <w:lvl w:ilvl="0" w:tplc="9552D30C">
      <w:start w:val="1"/>
      <w:numFmt w:val="decimal"/>
      <w:lvlText w:val="%1."/>
      <w:lvlJc w:val="left"/>
      <w:pPr>
        <w:ind w:left="360" w:hanging="360"/>
      </w:pPr>
      <w:rPr>
        <w:rFonts w:hint="default"/>
        <w:color w:val="FF000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0DC3E47"/>
    <w:multiLevelType w:val="hybridMultilevel"/>
    <w:tmpl w:val="D61C700A"/>
    <w:lvl w:ilvl="0" w:tplc="435EF8EC">
      <w:start w:val="1"/>
      <w:numFmt w:val="taiwaneseCountingThousand"/>
      <w:lvlText w:val="（%1）"/>
      <w:lvlJc w:val="left"/>
      <w:pPr>
        <w:ind w:left="720" w:hanging="720"/>
      </w:pPr>
      <w:rPr>
        <w:rFonts w:hint="default"/>
      </w:rPr>
    </w:lvl>
    <w:lvl w:ilvl="1" w:tplc="C5665262">
      <w:start w:val="1"/>
      <w:numFmt w:val="decimalFullWidth"/>
      <w:lvlText w:val="%2、"/>
      <w:lvlJc w:val="left"/>
      <w:pPr>
        <w:ind w:left="1211" w:hanging="360"/>
      </w:pPr>
      <w:rPr>
        <w:rFonts w:ascii="標楷體" w:eastAsia="標楷體" w:hAnsi="標楷體" w:cstheme="minorBidi"/>
        <w:color w:val="auto"/>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73842F6"/>
    <w:multiLevelType w:val="hybridMultilevel"/>
    <w:tmpl w:val="4A56172E"/>
    <w:lvl w:ilvl="0" w:tplc="EB8AD05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D165735"/>
    <w:multiLevelType w:val="hybridMultilevel"/>
    <w:tmpl w:val="102A6D2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E6C2C9D"/>
    <w:multiLevelType w:val="hybridMultilevel"/>
    <w:tmpl w:val="35987FD2"/>
    <w:lvl w:ilvl="0" w:tplc="B53C5C52">
      <w:start w:val="1"/>
      <w:numFmt w:val="decimalFullWidth"/>
      <w:lvlText w:val="%1、"/>
      <w:lvlJc w:val="left"/>
      <w:pPr>
        <w:ind w:left="1473" w:hanging="48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7" w15:restartNumberingAfterBreak="0">
    <w:nsid w:val="2F9C2B3B"/>
    <w:multiLevelType w:val="hybridMultilevel"/>
    <w:tmpl w:val="375C253A"/>
    <w:lvl w:ilvl="0" w:tplc="FBE4DE64">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8" w15:restartNumberingAfterBreak="0">
    <w:nsid w:val="3A1B503C"/>
    <w:multiLevelType w:val="hybridMultilevel"/>
    <w:tmpl w:val="62A6D5C8"/>
    <w:lvl w:ilvl="0" w:tplc="BC72DE22">
      <w:start w:val="1"/>
      <w:numFmt w:val="taiwaneseCountingThousand"/>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9" w15:restartNumberingAfterBreak="0">
    <w:nsid w:val="40C33D20"/>
    <w:multiLevelType w:val="hybridMultilevel"/>
    <w:tmpl w:val="F3245C84"/>
    <w:lvl w:ilvl="0" w:tplc="9552D30C">
      <w:start w:val="1"/>
      <w:numFmt w:val="decimal"/>
      <w:lvlText w:val="%1."/>
      <w:lvlJc w:val="left"/>
      <w:pPr>
        <w:ind w:left="360" w:hanging="360"/>
      </w:pPr>
      <w:rPr>
        <w:rFonts w:hint="default"/>
        <w:color w:val="FF000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11467C8"/>
    <w:multiLevelType w:val="hybridMultilevel"/>
    <w:tmpl w:val="A3206EEA"/>
    <w:lvl w:ilvl="0" w:tplc="8A66D8DA">
      <w:start w:val="1"/>
      <w:numFmt w:val="decimalFullWidth"/>
      <w:lvlText w:val="%1、"/>
      <w:lvlJc w:val="left"/>
      <w:pPr>
        <w:ind w:left="1134" w:hanging="480"/>
      </w:pPr>
      <w:rPr>
        <w:rFonts w:hint="default"/>
      </w:rPr>
    </w:lvl>
    <w:lvl w:ilvl="1" w:tplc="04090019" w:tentative="1">
      <w:start w:val="1"/>
      <w:numFmt w:val="ideographTraditional"/>
      <w:lvlText w:val="%2、"/>
      <w:lvlJc w:val="left"/>
      <w:pPr>
        <w:ind w:left="1614" w:hanging="480"/>
      </w:pPr>
    </w:lvl>
    <w:lvl w:ilvl="2" w:tplc="0409001B" w:tentative="1">
      <w:start w:val="1"/>
      <w:numFmt w:val="lowerRoman"/>
      <w:lvlText w:val="%3."/>
      <w:lvlJc w:val="right"/>
      <w:pPr>
        <w:ind w:left="2094" w:hanging="480"/>
      </w:pPr>
    </w:lvl>
    <w:lvl w:ilvl="3" w:tplc="0409000F" w:tentative="1">
      <w:start w:val="1"/>
      <w:numFmt w:val="decimal"/>
      <w:lvlText w:val="%4."/>
      <w:lvlJc w:val="left"/>
      <w:pPr>
        <w:ind w:left="2574" w:hanging="480"/>
      </w:pPr>
    </w:lvl>
    <w:lvl w:ilvl="4" w:tplc="04090019" w:tentative="1">
      <w:start w:val="1"/>
      <w:numFmt w:val="ideographTraditional"/>
      <w:lvlText w:val="%5、"/>
      <w:lvlJc w:val="left"/>
      <w:pPr>
        <w:ind w:left="3054" w:hanging="480"/>
      </w:pPr>
    </w:lvl>
    <w:lvl w:ilvl="5" w:tplc="0409001B" w:tentative="1">
      <w:start w:val="1"/>
      <w:numFmt w:val="lowerRoman"/>
      <w:lvlText w:val="%6."/>
      <w:lvlJc w:val="right"/>
      <w:pPr>
        <w:ind w:left="3534" w:hanging="480"/>
      </w:pPr>
    </w:lvl>
    <w:lvl w:ilvl="6" w:tplc="0409000F" w:tentative="1">
      <w:start w:val="1"/>
      <w:numFmt w:val="decimal"/>
      <w:lvlText w:val="%7."/>
      <w:lvlJc w:val="left"/>
      <w:pPr>
        <w:ind w:left="4014" w:hanging="480"/>
      </w:pPr>
    </w:lvl>
    <w:lvl w:ilvl="7" w:tplc="04090019" w:tentative="1">
      <w:start w:val="1"/>
      <w:numFmt w:val="ideographTraditional"/>
      <w:lvlText w:val="%8、"/>
      <w:lvlJc w:val="left"/>
      <w:pPr>
        <w:ind w:left="4494" w:hanging="480"/>
      </w:pPr>
    </w:lvl>
    <w:lvl w:ilvl="8" w:tplc="0409001B" w:tentative="1">
      <w:start w:val="1"/>
      <w:numFmt w:val="lowerRoman"/>
      <w:lvlText w:val="%9."/>
      <w:lvlJc w:val="right"/>
      <w:pPr>
        <w:ind w:left="4974" w:hanging="480"/>
      </w:pPr>
    </w:lvl>
  </w:abstractNum>
  <w:abstractNum w:abstractNumId="21" w15:restartNumberingAfterBreak="0">
    <w:nsid w:val="41157F31"/>
    <w:multiLevelType w:val="hybridMultilevel"/>
    <w:tmpl w:val="87FC60E0"/>
    <w:lvl w:ilvl="0" w:tplc="435EF8EC">
      <w:start w:val="1"/>
      <w:numFmt w:val="taiwaneseCountingThousand"/>
      <w:lvlText w:val="（%1）"/>
      <w:lvlJc w:val="left"/>
      <w:pPr>
        <w:ind w:left="720" w:hanging="720"/>
      </w:pPr>
      <w:rPr>
        <w:rFonts w:hint="default"/>
      </w:rPr>
    </w:lvl>
    <w:lvl w:ilvl="1" w:tplc="F3FEDB60">
      <w:start w:val="1"/>
      <w:numFmt w:val="decimalFullWidth"/>
      <w:lvlText w:val="%2、"/>
      <w:lvlJc w:val="left"/>
      <w:pPr>
        <w:ind w:left="840" w:hanging="360"/>
      </w:pPr>
      <w:rPr>
        <w:rFonts w:ascii="標楷體" w:eastAsia="標楷體" w:hAnsi="標楷體" w:cstheme="minorBidi"/>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2236E01"/>
    <w:multiLevelType w:val="hybridMultilevel"/>
    <w:tmpl w:val="6F64D3EE"/>
    <w:lvl w:ilvl="0" w:tplc="E1B6A0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8FC41CB"/>
    <w:multiLevelType w:val="hybridMultilevel"/>
    <w:tmpl w:val="A6D0E8BA"/>
    <w:lvl w:ilvl="0" w:tplc="536E1674">
      <w:start w:val="1"/>
      <w:numFmt w:val="decimalFullWidth"/>
      <w:lvlText w:val="%1、"/>
      <w:lvlJc w:val="left"/>
      <w:pPr>
        <w:ind w:left="990" w:hanging="51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4BB63F93"/>
    <w:multiLevelType w:val="hybridMultilevel"/>
    <w:tmpl w:val="961E67A2"/>
    <w:lvl w:ilvl="0" w:tplc="E7CC2C72">
      <w:start w:val="1"/>
      <w:numFmt w:val="taiwaneseCountingThousand"/>
      <w:lvlText w:val="（%1）"/>
      <w:lvlJc w:val="left"/>
      <w:pPr>
        <w:ind w:left="1200" w:hanging="720"/>
      </w:pPr>
      <w:rPr>
        <w:rFonts w:hint="default"/>
      </w:rPr>
    </w:lvl>
    <w:lvl w:ilvl="1" w:tplc="3654831C">
      <w:start w:val="1"/>
      <w:numFmt w:val="decimalFullWidth"/>
      <w:lvlText w:val="%2、"/>
      <w:lvlJc w:val="left"/>
      <w:pPr>
        <w:ind w:left="1410" w:hanging="45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4C86718F"/>
    <w:multiLevelType w:val="hybridMultilevel"/>
    <w:tmpl w:val="1D082820"/>
    <w:lvl w:ilvl="0" w:tplc="AF10AAF6">
      <w:start w:val="1"/>
      <w:numFmt w:val="taiwaneseCountingThousand"/>
      <w:lvlText w:val="（%1）"/>
      <w:lvlJc w:val="left"/>
      <w:pPr>
        <w:ind w:left="1004" w:hanging="720"/>
      </w:pPr>
      <w:rPr>
        <w:rFonts w:hint="default"/>
      </w:rPr>
    </w:lvl>
    <w:lvl w:ilvl="1" w:tplc="0409000F">
      <w:start w:val="1"/>
      <w:numFmt w:val="decimal"/>
      <w:lvlText w:val="%2."/>
      <w:lvlJc w:val="left"/>
      <w:pPr>
        <w:ind w:left="1124" w:hanging="360"/>
      </w:pPr>
      <w:rPr>
        <w:rFonts w:hint="default"/>
      </w:r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6" w15:restartNumberingAfterBreak="0">
    <w:nsid w:val="513D64C9"/>
    <w:multiLevelType w:val="hybridMultilevel"/>
    <w:tmpl w:val="95DEF266"/>
    <w:lvl w:ilvl="0" w:tplc="8CA4004A">
      <w:start w:val="11"/>
      <w:numFmt w:val="taiwaneseCountingThousand"/>
      <w:suff w:val="space"/>
      <w:lvlText w:val="（%1）"/>
      <w:lvlJc w:val="left"/>
      <w:pPr>
        <w:ind w:left="1004" w:hanging="720"/>
      </w:pPr>
      <w:rPr>
        <w:rFonts w:hint="default"/>
      </w:rPr>
    </w:lvl>
    <w:lvl w:ilvl="1" w:tplc="0409000F">
      <w:start w:val="1"/>
      <w:numFmt w:val="decimal"/>
      <w:lvlText w:val="%2."/>
      <w:lvlJc w:val="left"/>
      <w:pPr>
        <w:ind w:left="1124" w:hanging="360"/>
      </w:pPr>
      <w:rPr>
        <w:rFonts w:hint="default"/>
      </w:r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7" w15:restartNumberingAfterBreak="0">
    <w:nsid w:val="57E47ECF"/>
    <w:multiLevelType w:val="hybridMultilevel"/>
    <w:tmpl w:val="6D3CEEBE"/>
    <w:lvl w:ilvl="0" w:tplc="077EF16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615C450C"/>
    <w:multiLevelType w:val="hybridMultilevel"/>
    <w:tmpl w:val="AAD08AD8"/>
    <w:lvl w:ilvl="0" w:tplc="D88861D6">
      <w:start w:val="1"/>
      <w:numFmt w:val="decimalFullWidth"/>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9" w15:restartNumberingAfterBreak="0">
    <w:nsid w:val="629D677F"/>
    <w:multiLevelType w:val="hybridMultilevel"/>
    <w:tmpl w:val="CAA80A0E"/>
    <w:lvl w:ilvl="0" w:tplc="A84CFA58">
      <w:start w:val="1"/>
      <w:numFmt w:val="taiwaneseCountingThousand"/>
      <w:lvlText w:val="（%1）"/>
      <w:lvlJc w:val="left"/>
      <w:pPr>
        <w:ind w:left="1440" w:hanging="720"/>
      </w:pPr>
      <w:rPr>
        <w:rFonts w:hint="default"/>
        <w:color w:val="auto"/>
        <w:u w:val="none"/>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0" w15:restartNumberingAfterBreak="0">
    <w:nsid w:val="64DB7ABA"/>
    <w:multiLevelType w:val="hybridMultilevel"/>
    <w:tmpl w:val="B1CA3336"/>
    <w:lvl w:ilvl="0" w:tplc="9B582D7A">
      <w:start w:val="1"/>
      <w:numFmt w:val="decimal"/>
      <w:lvlText w:val="%1."/>
      <w:lvlJc w:val="left"/>
      <w:pPr>
        <w:ind w:left="360" w:hanging="360"/>
      </w:pPr>
      <w:rPr>
        <w:rFonts w:hint="default"/>
      </w:rPr>
    </w:lvl>
    <w:lvl w:ilvl="1" w:tplc="E110B9DC">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4DF05E9"/>
    <w:multiLevelType w:val="hybridMultilevel"/>
    <w:tmpl w:val="F514AF66"/>
    <w:lvl w:ilvl="0" w:tplc="EFBC805C">
      <w:start w:val="11"/>
      <w:numFmt w:val="taiwaneseCountingThousand"/>
      <w:suff w:val="space"/>
      <w:lvlText w:val="（%1）"/>
      <w:lvlJc w:val="left"/>
      <w:pPr>
        <w:ind w:left="1004"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2840401"/>
    <w:multiLevelType w:val="hybridMultilevel"/>
    <w:tmpl w:val="09F4153E"/>
    <w:lvl w:ilvl="0" w:tplc="E5E059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4C463EC"/>
    <w:multiLevelType w:val="hybridMultilevel"/>
    <w:tmpl w:val="C136D3EA"/>
    <w:lvl w:ilvl="0" w:tplc="7722E004">
      <w:start w:val="1"/>
      <w:numFmt w:val="decimalFullWidth"/>
      <w:lvlText w:val="%1、"/>
      <w:lvlJc w:val="left"/>
      <w:pPr>
        <w:ind w:left="1200" w:hanging="480"/>
      </w:pPr>
      <w:rPr>
        <w:rFonts w:hint="default"/>
        <w:lang w:val="en-US"/>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4" w15:restartNumberingAfterBreak="0">
    <w:nsid w:val="76642CF9"/>
    <w:multiLevelType w:val="hybridMultilevel"/>
    <w:tmpl w:val="027CB65C"/>
    <w:lvl w:ilvl="0" w:tplc="E5E05944">
      <w:start w:val="1"/>
      <w:numFmt w:val="decimal"/>
      <w:lvlText w:val="%1."/>
      <w:lvlJc w:val="left"/>
      <w:pPr>
        <w:ind w:left="360" w:hanging="360"/>
      </w:pPr>
      <w:rPr>
        <w:rFonts w:hint="default"/>
      </w:rPr>
    </w:lvl>
    <w:lvl w:ilvl="1" w:tplc="21CE53D6">
      <w:start w:val="1"/>
      <w:numFmt w:val="taiwaneseCountingThousand"/>
      <w:lvlText w:val="（%2）"/>
      <w:lvlJc w:val="left"/>
      <w:pPr>
        <w:ind w:left="1200" w:hanging="720"/>
      </w:pPr>
      <w:rPr>
        <w:rFonts w:hint="default"/>
        <w:color w:val="000000" w:themeColor="text1"/>
      </w:rPr>
    </w:lvl>
    <w:lvl w:ilvl="2" w:tplc="92D47C5E">
      <w:start w:val="1"/>
      <w:numFmt w:val="taiwaneseCountingThousand"/>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963223733">
    <w:abstractNumId w:val="30"/>
  </w:num>
  <w:num w:numId="2" w16cid:durableId="1848475192">
    <w:abstractNumId w:val="0"/>
  </w:num>
  <w:num w:numId="3" w16cid:durableId="1982272226">
    <w:abstractNumId w:val="22"/>
  </w:num>
  <w:num w:numId="4" w16cid:durableId="1235819705">
    <w:abstractNumId w:val="8"/>
  </w:num>
  <w:num w:numId="5" w16cid:durableId="1555385485">
    <w:abstractNumId w:val="19"/>
  </w:num>
  <w:num w:numId="6" w16cid:durableId="1490946873">
    <w:abstractNumId w:val="12"/>
  </w:num>
  <w:num w:numId="7" w16cid:durableId="1033655994">
    <w:abstractNumId w:val="32"/>
  </w:num>
  <w:num w:numId="8" w16cid:durableId="133255565">
    <w:abstractNumId w:val="4"/>
  </w:num>
  <w:num w:numId="9" w16cid:durableId="279651447">
    <w:abstractNumId w:val="34"/>
  </w:num>
  <w:num w:numId="10" w16cid:durableId="1005598228">
    <w:abstractNumId w:val="7"/>
  </w:num>
  <w:num w:numId="11" w16cid:durableId="501969601">
    <w:abstractNumId w:val="14"/>
  </w:num>
  <w:num w:numId="12" w16cid:durableId="1548834155">
    <w:abstractNumId w:val="1"/>
  </w:num>
  <w:num w:numId="13" w16cid:durableId="1381829915">
    <w:abstractNumId w:val="11"/>
  </w:num>
  <w:num w:numId="14" w16cid:durableId="1335262022">
    <w:abstractNumId w:val="13"/>
  </w:num>
  <w:num w:numId="15" w16cid:durableId="367686257">
    <w:abstractNumId w:val="21"/>
  </w:num>
  <w:num w:numId="16" w16cid:durableId="1132209174">
    <w:abstractNumId w:val="2"/>
  </w:num>
  <w:num w:numId="17" w16cid:durableId="1953048757">
    <w:abstractNumId w:val="20"/>
  </w:num>
  <w:num w:numId="18" w16cid:durableId="2109419667">
    <w:abstractNumId w:val="23"/>
  </w:num>
  <w:num w:numId="19" w16cid:durableId="1303537971">
    <w:abstractNumId w:val="9"/>
  </w:num>
  <w:num w:numId="20" w16cid:durableId="926767513">
    <w:abstractNumId w:val="24"/>
  </w:num>
  <w:num w:numId="21" w16cid:durableId="1871411705">
    <w:abstractNumId w:val="27"/>
  </w:num>
  <w:num w:numId="22" w16cid:durableId="1749964689">
    <w:abstractNumId w:val="6"/>
  </w:num>
  <w:num w:numId="23" w16cid:durableId="816264774">
    <w:abstractNumId w:val="33"/>
  </w:num>
  <w:num w:numId="24" w16cid:durableId="830414453">
    <w:abstractNumId w:val="29"/>
  </w:num>
  <w:num w:numId="25" w16cid:durableId="750393590">
    <w:abstractNumId w:val="17"/>
  </w:num>
  <w:num w:numId="26" w16cid:durableId="1571309277">
    <w:abstractNumId w:val="5"/>
  </w:num>
  <w:num w:numId="27" w16cid:durableId="791169447">
    <w:abstractNumId w:val="28"/>
  </w:num>
  <w:num w:numId="28" w16cid:durableId="348138756">
    <w:abstractNumId w:val="10"/>
  </w:num>
  <w:num w:numId="29" w16cid:durableId="939678990">
    <w:abstractNumId w:val="16"/>
  </w:num>
  <w:num w:numId="30" w16cid:durableId="526676160">
    <w:abstractNumId w:val="26"/>
  </w:num>
  <w:num w:numId="31" w16cid:durableId="56318281">
    <w:abstractNumId w:val="18"/>
  </w:num>
  <w:num w:numId="32" w16cid:durableId="1959295473">
    <w:abstractNumId w:val="25"/>
  </w:num>
  <w:num w:numId="33" w16cid:durableId="445466295">
    <w:abstractNumId w:val="31"/>
  </w:num>
  <w:num w:numId="34" w16cid:durableId="1638072884">
    <w:abstractNumId w:val="15"/>
  </w:num>
  <w:num w:numId="35" w16cid:durableId="1242637493">
    <w:abstractNumId w:val="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proofState w:spelling="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2AA"/>
    <w:rsid w:val="00001C34"/>
    <w:rsid w:val="0001059D"/>
    <w:rsid w:val="00010DF7"/>
    <w:rsid w:val="0002280C"/>
    <w:rsid w:val="00064757"/>
    <w:rsid w:val="000700C2"/>
    <w:rsid w:val="0008179C"/>
    <w:rsid w:val="000838BA"/>
    <w:rsid w:val="00085D86"/>
    <w:rsid w:val="00095AA1"/>
    <w:rsid w:val="00096FB4"/>
    <w:rsid w:val="000A35F3"/>
    <w:rsid w:val="000B38EA"/>
    <w:rsid w:val="000B7172"/>
    <w:rsid w:val="000C6BA0"/>
    <w:rsid w:val="000C7A18"/>
    <w:rsid w:val="000D245E"/>
    <w:rsid w:val="000D54A6"/>
    <w:rsid w:val="000E2A64"/>
    <w:rsid w:val="00102B8A"/>
    <w:rsid w:val="00114E15"/>
    <w:rsid w:val="001167FD"/>
    <w:rsid w:val="00121139"/>
    <w:rsid w:val="00130777"/>
    <w:rsid w:val="0013716C"/>
    <w:rsid w:val="0014072D"/>
    <w:rsid w:val="001413E3"/>
    <w:rsid w:val="00154E57"/>
    <w:rsid w:val="001567F6"/>
    <w:rsid w:val="00157712"/>
    <w:rsid w:val="001656F5"/>
    <w:rsid w:val="00166A97"/>
    <w:rsid w:val="00184007"/>
    <w:rsid w:val="00195273"/>
    <w:rsid w:val="00196912"/>
    <w:rsid w:val="00196A49"/>
    <w:rsid w:val="001A3158"/>
    <w:rsid w:val="001A66D5"/>
    <w:rsid w:val="001B13AE"/>
    <w:rsid w:val="001B1485"/>
    <w:rsid w:val="001B53FE"/>
    <w:rsid w:val="001C0CE3"/>
    <w:rsid w:val="001C3DFC"/>
    <w:rsid w:val="001C44C3"/>
    <w:rsid w:val="001D1C01"/>
    <w:rsid w:val="001D2558"/>
    <w:rsid w:val="001E1C11"/>
    <w:rsid w:val="001E46E0"/>
    <w:rsid w:val="001F37EA"/>
    <w:rsid w:val="00203A30"/>
    <w:rsid w:val="00214C1B"/>
    <w:rsid w:val="00216611"/>
    <w:rsid w:val="0022008F"/>
    <w:rsid w:val="00235CFA"/>
    <w:rsid w:val="00241B3F"/>
    <w:rsid w:val="002429FD"/>
    <w:rsid w:val="00256619"/>
    <w:rsid w:val="00257C45"/>
    <w:rsid w:val="00260307"/>
    <w:rsid w:val="00262362"/>
    <w:rsid w:val="002737BC"/>
    <w:rsid w:val="002739D1"/>
    <w:rsid w:val="002950A8"/>
    <w:rsid w:val="002952C3"/>
    <w:rsid w:val="0029535A"/>
    <w:rsid w:val="002A0C45"/>
    <w:rsid w:val="002A3DD1"/>
    <w:rsid w:val="002A6382"/>
    <w:rsid w:val="002A7A71"/>
    <w:rsid w:val="002B3FE6"/>
    <w:rsid w:val="002B41E0"/>
    <w:rsid w:val="002B4F2C"/>
    <w:rsid w:val="002B53DE"/>
    <w:rsid w:val="002B79C9"/>
    <w:rsid w:val="002C59D3"/>
    <w:rsid w:val="002D4CDE"/>
    <w:rsid w:val="002E0E6F"/>
    <w:rsid w:val="002E6846"/>
    <w:rsid w:val="002F1B90"/>
    <w:rsid w:val="002F4886"/>
    <w:rsid w:val="002F61A5"/>
    <w:rsid w:val="00313F41"/>
    <w:rsid w:val="0031769B"/>
    <w:rsid w:val="00321572"/>
    <w:rsid w:val="003249E2"/>
    <w:rsid w:val="00332F47"/>
    <w:rsid w:val="0033682D"/>
    <w:rsid w:val="0034098C"/>
    <w:rsid w:val="00340A83"/>
    <w:rsid w:val="003424E0"/>
    <w:rsid w:val="00344802"/>
    <w:rsid w:val="00353724"/>
    <w:rsid w:val="00354CC2"/>
    <w:rsid w:val="00357613"/>
    <w:rsid w:val="00360C5B"/>
    <w:rsid w:val="00361E95"/>
    <w:rsid w:val="00377741"/>
    <w:rsid w:val="0038414C"/>
    <w:rsid w:val="003907F3"/>
    <w:rsid w:val="00394AD9"/>
    <w:rsid w:val="003972C8"/>
    <w:rsid w:val="003A155C"/>
    <w:rsid w:val="003A5982"/>
    <w:rsid w:val="003C44F1"/>
    <w:rsid w:val="003C519F"/>
    <w:rsid w:val="003D5667"/>
    <w:rsid w:val="003E1B18"/>
    <w:rsid w:val="00400C33"/>
    <w:rsid w:val="004027B1"/>
    <w:rsid w:val="00413D35"/>
    <w:rsid w:val="00420934"/>
    <w:rsid w:val="004312DA"/>
    <w:rsid w:val="00444936"/>
    <w:rsid w:val="004611FD"/>
    <w:rsid w:val="004661D1"/>
    <w:rsid w:val="004673BA"/>
    <w:rsid w:val="004769F5"/>
    <w:rsid w:val="00492288"/>
    <w:rsid w:val="0049690F"/>
    <w:rsid w:val="004A6EF4"/>
    <w:rsid w:val="004B388F"/>
    <w:rsid w:val="004B583B"/>
    <w:rsid w:val="004C4275"/>
    <w:rsid w:val="004C46A5"/>
    <w:rsid w:val="004C4BAA"/>
    <w:rsid w:val="004D5A6F"/>
    <w:rsid w:val="004E54F5"/>
    <w:rsid w:val="004F4189"/>
    <w:rsid w:val="004F65D6"/>
    <w:rsid w:val="004F6E79"/>
    <w:rsid w:val="005141D3"/>
    <w:rsid w:val="005164CB"/>
    <w:rsid w:val="00525FA8"/>
    <w:rsid w:val="00526738"/>
    <w:rsid w:val="00527198"/>
    <w:rsid w:val="00542AD5"/>
    <w:rsid w:val="0054618B"/>
    <w:rsid w:val="005464F9"/>
    <w:rsid w:val="00546F9F"/>
    <w:rsid w:val="005539C5"/>
    <w:rsid w:val="00560486"/>
    <w:rsid w:val="005618CB"/>
    <w:rsid w:val="00563114"/>
    <w:rsid w:val="00571955"/>
    <w:rsid w:val="00574F48"/>
    <w:rsid w:val="0057506D"/>
    <w:rsid w:val="00575E49"/>
    <w:rsid w:val="005763DC"/>
    <w:rsid w:val="00576FA1"/>
    <w:rsid w:val="00592119"/>
    <w:rsid w:val="0059277A"/>
    <w:rsid w:val="00595A13"/>
    <w:rsid w:val="005C2E1D"/>
    <w:rsid w:val="005C62B0"/>
    <w:rsid w:val="005C6EA4"/>
    <w:rsid w:val="005E0838"/>
    <w:rsid w:val="005F65FD"/>
    <w:rsid w:val="00600279"/>
    <w:rsid w:val="00600BB7"/>
    <w:rsid w:val="00604EC1"/>
    <w:rsid w:val="00605951"/>
    <w:rsid w:val="006104F2"/>
    <w:rsid w:val="006157D6"/>
    <w:rsid w:val="00626C65"/>
    <w:rsid w:val="00630A33"/>
    <w:rsid w:val="0063392A"/>
    <w:rsid w:val="00635132"/>
    <w:rsid w:val="00635A06"/>
    <w:rsid w:val="00636CE3"/>
    <w:rsid w:val="0064073C"/>
    <w:rsid w:val="006411D4"/>
    <w:rsid w:val="00646A64"/>
    <w:rsid w:val="006666F0"/>
    <w:rsid w:val="00671463"/>
    <w:rsid w:val="0068259C"/>
    <w:rsid w:val="00687D6B"/>
    <w:rsid w:val="006A5186"/>
    <w:rsid w:val="006A7FEC"/>
    <w:rsid w:val="006B0DFE"/>
    <w:rsid w:val="006B52EB"/>
    <w:rsid w:val="006C0976"/>
    <w:rsid w:val="006C3F03"/>
    <w:rsid w:val="006E07BC"/>
    <w:rsid w:val="006F7337"/>
    <w:rsid w:val="00713B1E"/>
    <w:rsid w:val="0071472D"/>
    <w:rsid w:val="00745700"/>
    <w:rsid w:val="00761920"/>
    <w:rsid w:val="00767CED"/>
    <w:rsid w:val="00791842"/>
    <w:rsid w:val="007930FF"/>
    <w:rsid w:val="007A4085"/>
    <w:rsid w:val="007D0E11"/>
    <w:rsid w:val="007D4648"/>
    <w:rsid w:val="007E4ADC"/>
    <w:rsid w:val="00800661"/>
    <w:rsid w:val="00801DFF"/>
    <w:rsid w:val="00803964"/>
    <w:rsid w:val="00806076"/>
    <w:rsid w:val="00807F5A"/>
    <w:rsid w:val="008115F6"/>
    <w:rsid w:val="00813812"/>
    <w:rsid w:val="0081677D"/>
    <w:rsid w:val="0082015B"/>
    <w:rsid w:val="00823ADC"/>
    <w:rsid w:val="00830F87"/>
    <w:rsid w:val="00834FBF"/>
    <w:rsid w:val="00842611"/>
    <w:rsid w:val="00845CEC"/>
    <w:rsid w:val="00855C4B"/>
    <w:rsid w:val="00864A4F"/>
    <w:rsid w:val="00864CD6"/>
    <w:rsid w:val="00885F7D"/>
    <w:rsid w:val="00890ACD"/>
    <w:rsid w:val="008925D7"/>
    <w:rsid w:val="00895554"/>
    <w:rsid w:val="008974BE"/>
    <w:rsid w:val="008B72D4"/>
    <w:rsid w:val="008B7BBF"/>
    <w:rsid w:val="008C4C30"/>
    <w:rsid w:val="008C69F8"/>
    <w:rsid w:val="008D1787"/>
    <w:rsid w:val="008E118A"/>
    <w:rsid w:val="008E33FA"/>
    <w:rsid w:val="008E4080"/>
    <w:rsid w:val="008E59B5"/>
    <w:rsid w:val="008F321F"/>
    <w:rsid w:val="008F42FD"/>
    <w:rsid w:val="00911FBD"/>
    <w:rsid w:val="009229E7"/>
    <w:rsid w:val="00930F5F"/>
    <w:rsid w:val="0093281F"/>
    <w:rsid w:val="00945585"/>
    <w:rsid w:val="00946786"/>
    <w:rsid w:val="00946BC5"/>
    <w:rsid w:val="00962D46"/>
    <w:rsid w:val="00970993"/>
    <w:rsid w:val="009861D7"/>
    <w:rsid w:val="00990067"/>
    <w:rsid w:val="009A1BD3"/>
    <w:rsid w:val="009A1CDA"/>
    <w:rsid w:val="009A37A0"/>
    <w:rsid w:val="009A6857"/>
    <w:rsid w:val="009A6F42"/>
    <w:rsid w:val="009B3E14"/>
    <w:rsid w:val="009B5FFA"/>
    <w:rsid w:val="009C0E6C"/>
    <w:rsid w:val="009D1B95"/>
    <w:rsid w:val="009F7453"/>
    <w:rsid w:val="00A0427C"/>
    <w:rsid w:val="00A042FB"/>
    <w:rsid w:val="00A06E90"/>
    <w:rsid w:val="00A12D29"/>
    <w:rsid w:val="00A16320"/>
    <w:rsid w:val="00A30652"/>
    <w:rsid w:val="00A42B60"/>
    <w:rsid w:val="00A43593"/>
    <w:rsid w:val="00A5200C"/>
    <w:rsid w:val="00A6489B"/>
    <w:rsid w:val="00A74DD1"/>
    <w:rsid w:val="00A765F8"/>
    <w:rsid w:val="00A80A49"/>
    <w:rsid w:val="00A84758"/>
    <w:rsid w:val="00A85071"/>
    <w:rsid w:val="00A85143"/>
    <w:rsid w:val="00A94C3F"/>
    <w:rsid w:val="00AA1831"/>
    <w:rsid w:val="00AA439E"/>
    <w:rsid w:val="00AB6596"/>
    <w:rsid w:val="00AF44D1"/>
    <w:rsid w:val="00B212D7"/>
    <w:rsid w:val="00B21356"/>
    <w:rsid w:val="00B226F6"/>
    <w:rsid w:val="00B24AA5"/>
    <w:rsid w:val="00B51BF7"/>
    <w:rsid w:val="00B53BCC"/>
    <w:rsid w:val="00B5588E"/>
    <w:rsid w:val="00B573E2"/>
    <w:rsid w:val="00B643B9"/>
    <w:rsid w:val="00B7393C"/>
    <w:rsid w:val="00B7565F"/>
    <w:rsid w:val="00B76A7D"/>
    <w:rsid w:val="00B816D0"/>
    <w:rsid w:val="00BA3A0B"/>
    <w:rsid w:val="00BA739E"/>
    <w:rsid w:val="00BC1F27"/>
    <w:rsid w:val="00BC4450"/>
    <w:rsid w:val="00BD0004"/>
    <w:rsid w:val="00BE3220"/>
    <w:rsid w:val="00BE4CE9"/>
    <w:rsid w:val="00BF0EE8"/>
    <w:rsid w:val="00BF6BD7"/>
    <w:rsid w:val="00C01CB5"/>
    <w:rsid w:val="00C109A2"/>
    <w:rsid w:val="00C10DE2"/>
    <w:rsid w:val="00C1347F"/>
    <w:rsid w:val="00C15102"/>
    <w:rsid w:val="00C20752"/>
    <w:rsid w:val="00C24705"/>
    <w:rsid w:val="00C31C30"/>
    <w:rsid w:val="00C5096C"/>
    <w:rsid w:val="00C551A2"/>
    <w:rsid w:val="00C87016"/>
    <w:rsid w:val="00C87178"/>
    <w:rsid w:val="00C91FAD"/>
    <w:rsid w:val="00C92B9E"/>
    <w:rsid w:val="00CB167B"/>
    <w:rsid w:val="00CB4485"/>
    <w:rsid w:val="00CC1C83"/>
    <w:rsid w:val="00CE0C72"/>
    <w:rsid w:val="00CF5378"/>
    <w:rsid w:val="00D0098F"/>
    <w:rsid w:val="00D01D01"/>
    <w:rsid w:val="00D01F75"/>
    <w:rsid w:val="00D074E1"/>
    <w:rsid w:val="00D159A3"/>
    <w:rsid w:val="00D17E3A"/>
    <w:rsid w:val="00D2043D"/>
    <w:rsid w:val="00D23706"/>
    <w:rsid w:val="00D2555E"/>
    <w:rsid w:val="00D26379"/>
    <w:rsid w:val="00D36BF8"/>
    <w:rsid w:val="00D54D97"/>
    <w:rsid w:val="00D62593"/>
    <w:rsid w:val="00D71875"/>
    <w:rsid w:val="00D726A9"/>
    <w:rsid w:val="00D83461"/>
    <w:rsid w:val="00D840A3"/>
    <w:rsid w:val="00D87852"/>
    <w:rsid w:val="00D9559F"/>
    <w:rsid w:val="00DB6673"/>
    <w:rsid w:val="00DC09D5"/>
    <w:rsid w:val="00DC1233"/>
    <w:rsid w:val="00DC238C"/>
    <w:rsid w:val="00DD69D2"/>
    <w:rsid w:val="00DE4773"/>
    <w:rsid w:val="00DF641E"/>
    <w:rsid w:val="00E21BB6"/>
    <w:rsid w:val="00E27145"/>
    <w:rsid w:val="00E27264"/>
    <w:rsid w:val="00E30D04"/>
    <w:rsid w:val="00E30FB3"/>
    <w:rsid w:val="00E34D54"/>
    <w:rsid w:val="00E4509E"/>
    <w:rsid w:val="00E47336"/>
    <w:rsid w:val="00E524DA"/>
    <w:rsid w:val="00E634A7"/>
    <w:rsid w:val="00E65731"/>
    <w:rsid w:val="00E67DB0"/>
    <w:rsid w:val="00E754C3"/>
    <w:rsid w:val="00E76FD2"/>
    <w:rsid w:val="00E85759"/>
    <w:rsid w:val="00E872AA"/>
    <w:rsid w:val="00E94823"/>
    <w:rsid w:val="00EA6719"/>
    <w:rsid w:val="00EB2AFE"/>
    <w:rsid w:val="00ED199D"/>
    <w:rsid w:val="00ED33ED"/>
    <w:rsid w:val="00ED6910"/>
    <w:rsid w:val="00EE3C50"/>
    <w:rsid w:val="00EE749F"/>
    <w:rsid w:val="00F02CB3"/>
    <w:rsid w:val="00F07165"/>
    <w:rsid w:val="00F134A5"/>
    <w:rsid w:val="00F13B5C"/>
    <w:rsid w:val="00F20C37"/>
    <w:rsid w:val="00F25854"/>
    <w:rsid w:val="00F2764E"/>
    <w:rsid w:val="00F364A7"/>
    <w:rsid w:val="00F43E23"/>
    <w:rsid w:val="00F44677"/>
    <w:rsid w:val="00F450F1"/>
    <w:rsid w:val="00F464D6"/>
    <w:rsid w:val="00F50A50"/>
    <w:rsid w:val="00F62030"/>
    <w:rsid w:val="00F62E8F"/>
    <w:rsid w:val="00F7137E"/>
    <w:rsid w:val="00F71700"/>
    <w:rsid w:val="00F75D8F"/>
    <w:rsid w:val="00F80DA9"/>
    <w:rsid w:val="00F91DDA"/>
    <w:rsid w:val="00FA0AF6"/>
    <w:rsid w:val="00FA0F0D"/>
    <w:rsid w:val="00FA5C5E"/>
    <w:rsid w:val="00FB3D37"/>
    <w:rsid w:val="00FC562E"/>
    <w:rsid w:val="00FD60C0"/>
    <w:rsid w:val="00FD652E"/>
    <w:rsid w:val="00FE2387"/>
    <w:rsid w:val="00FF5F6C"/>
    <w:rsid w:val="00FF6C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9BFCCE"/>
  <w15:docId w15:val="{F52ADB48-8927-4ECD-9AC4-EC44916B6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87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872AA"/>
    <w:pPr>
      <w:ind w:leftChars="200" w:left="480"/>
    </w:pPr>
  </w:style>
  <w:style w:type="paragraph" w:styleId="a5">
    <w:name w:val="header"/>
    <w:basedOn w:val="a"/>
    <w:link w:val="a6"/>
    <w:uiPriority w:val="99"/>
    <w:unhideWhenUsed/>
    <w:rsid w:val="00154E57"/>
    <w:pPr>
      <w:tabs>
        <w:tab w:val="center" w:pos="4153"/>
        <w:tab w:val="right" w:pos="8306"/>
      </w:tabs>
      <w:snapToGrid w:val="0"/>
    </w:pPr>
    <w:rPr>
      <w:sz w:val="20"/>
      <w:szCs w:val="20"/>
    </w:rPr>
  </w:style>
  <w:style w:type="character" w:customStyle="1" w:styleId="a6">
    <w:name w:val="頁首 字元"/>
    <w:basedOn w:val="a0"/>
    <w:link w:val="a5"/>
    <w:uiPriority w:val="99"/>
    <w:rsid w:val="00154E57"/>
    <w:rPr>
      <w:sz w:val="20"/>
      <w:szCs w:val="20"/>
    </w:rPr>
  </w:style>
  <w:style w:type="paragraph" w:styleId="a7">
    <w:name w:val="footer"/>
    <w:basedOn w:val="a"/>
    <w:link w:val="a8"/>
    <w:uiPriority w:val="99"/>
    <w:unhideWhenUsed/>
    <w:rsid w:val="00154E57"/>
    <w:pPr>
      <w:tabs>
        <w:tab w:val="center" w:pos="4153"/>
        <w:tab w:val="right" w:pos="8306"/>
      </w:tabs>
      <w:snapToGrid w:val="0"/>
    </w:pPr>
    <w:rPr>
      <w:sz w:val="20"/>
      <w:szCs w:val="20"/>
    </w:rPr>
  </w:style>
  <w:style w:type="character" w:customStyle="1" w:styleId="a8">
    <w:name w:val="頁尾 字元"/>
    <w:basedOn w:val="a0"/>
    <w:link w:val="a7"/>
    <w:uiPriority w:val="99"/>
    <w:rsid w:val="00154E57"/>
    <w:rPr>
      <w:sz w:val="20"/>
      <w:szCs w:val="20"/>
    </w:rPr>
  </w:style>
  <w:style w:type="paragraph" w:styleId="a9">
    <w:name w:val="Balloon Text"/>
    <w:basedOn w:val="a"/>
    <w:link w:val="aa"/>
    <w:uiPriority w:val="99"/>
    <w:semiHidden/>
    <w:unhideWhenUsed/>
    <w:rsid w:val="00C92B9E"/>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C92B9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537880">
      <w:bodyDiv w:val="1"/>
      <w:marLeft w:val="0"/>
      <w:marRight w:val="0"/>
      <w:marTop w:val="0"/>
      <w:marBottom w:val="0"/>
      <w:divBdr>
        <w:top w:val="none" w:sz="0" w:space="0" w:color="auto"/>
        <w:left w:val="none" w:sz="0" w:space="0" w:color="auto"/>
        <w:bottom w:val="none" w:sz="0" w:space="0" w:color="auto"/>
        <w:right w:val="none" w:sz="0" w:space="0" w:color="auto"/>
      </w:divBdr>
    </w:div>
    <w:div w:id="493374672">
      <w:bodyDiv w:val="1"/>
      <w:marLeft w:val="0"/>
      <w:marRight w:val="0"/>
      <w:marTop w:val="0"/>
      <w:marBottom w:val="0"/>
      <w:divBdr>
        <w:top w:val="none" w:sz="0" w:space="0" w:color="auto"/>
        <w:left w:val="none" w:sz="0" w:space="0" w:color="auto"/>
        <w:bottom w:val="none" w:sz="0" w:space="0" w:color="auto"/>
        <w:right w:val="none" w:sz="0" w:space="0" w:color="auto"/>
      </w:divBdr>
    </w:div>
    <w:div w:id="142745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1A127-0CD2-4DB2-8717-3EF1C79E0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262</Words>
  <Characters>1496</Characters>
  <Application>Microsoft Office Word</Application>
  <DocSecurity>0</DocSecurity>
  <Lines>12</Lines>
  <Paragraphs>3</Paragraphs>
  <ScaleCrop>false</ScaleCrop>
  <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2026-06-02T03:45:00Z</cp:lastPrinted>
  <dcterms:created xsi:type="dcterms:W3CDTF">2026-06-02T03:47:00Z</dcterms:created>
  <dcterms:modified xsi:type="dcterms:W3CDTF">2026-06-02T03:47:00Z</dcterms:modified>
</cp:coreProperties>
</file>